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18" w:rsidRPr="00286225" w:rsidRDefault="00065F18" w:rsidP="00286225">
      <w:pPr>
        <w:spacing w:line="240" w:lineRule="auto"/>
        <w:jc w:val="both"/>
        <w:rPr>
          <w:rFonts w:ascii="Euphemia" w:hAnsi="Euphemia"/>
        </w:rPr>
      </w:pPr>
      <w:r w:rsidRPr="00286225">
        <w:rPr>
          <w:rFonts w:ascii="Euphemia" w:hAnsi="Euphemia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-588010</wp:posOffset>
            </wp:positionV>
            <wp:extent cx="3504565" cy="1503045"/>
            <wp:effectExtent l="0" t="0" r="635" b="1905"/>
            <wp:wrapTight wrapText="bothSides">
              <wp:wrapPolygon edited="0">
                <wp:start x="0" y="0"/>
                <wp:lineTo x="0" y="21354"/>
                <wp:lineTo x="21487" y="21354"/>
                <wp:lineTo x="21487" y="0"/>
                <wp:lineTo x="0" y="0"/>
              </wp:wrapPolygon>
            </wp:wrapTight>
            <wp:docPr id="2" name="Imagem 2" descr="NATS_HC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ATS_HC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F18" w:rsidRPr="00286225" w:rsidRDefault="00065F18" w:rsidP="00286225">
      <w:pPr>
        <w:spacing w:line="240" w:lineRule="auto"/>
        <w:jc w:val="both"/>
        <w:rPr>
          <w:rFonts w:ascii="Euphemia" w:hAnsi="Euphemia"/>
        </w:rPr>
      </w:pPr>
    </w:p>
    <w:p w:rsidR="00065F18" w:rsidRPr="00286225" w:rsidRDefault="00065F18" w:rsidP="00286225">
      <w:pPr>
        <w:spacing w:line="240" w:lineRule="auto"/>
        <w:jc w:val="both"/>
        <w:rPr>
          <w:rFonts w:ascii="Euphemia" w:hAnsi="Euphemia"/>
        </w:rPr>
      </w:pPr>
    </w:p>
    <w:p w:rsidR="00065F18" w:rsidRPr="00286225" w:rsidRDefault="00065F18" w:rsidP="00286225">
      <w:pPr>
        <w:spacing w:line="240" w:lineRule="auto"/>
        <w:jc w:val="both"/>
        <w:rPr>
          <w:rFonts w:ascii="Euphemia" w:hAnsi="Euphemia" w:cs="Arial"/>
          <w:b/>
        </w:rPr>
      </w:pPr>
    </w:p>
    <w:p w:rsidR="00460D64" w:rsidRPr="00286225" w:rsidRDefault="00460D64" w:rsidP="00286225">
      <w:pPr>
        <w:pStyle w:val="Ttulo"/>
        <w:spacing w:line="240" w:lineRule="auto"/>
        <w:rPr>
          <w:rFonts w:ascii="Euphemia" w:hAnsi="Euphemia"/>
          <w:sz w:val="22"/>
          <w:szCs w:val="22"/>
        </w:rPr>
      </w:pPr>
    </w:p>
    <w:p w:rsidR="00065F18" w:rsidRPr="00286225" w:rsidRDefault="00065F18" w:rsidP="00286225">
      <w:pPr>
        <w:pStyle w:val="Ttulo"/>
        <w:spacing w:line="240" w:lineRule="auto"/>
      </w:pPr>
      <w:r w:rsidRPr="00286225">
        <w:t xml:space="preserve">RR </w:t>
      </w:r>
      <w:r w:rsidR="00EB1651">
        <w:t>11</w:t>
      </w:r>
      <w:r w:rsidR="00460D64" w:rsidRPr="00286225">
        <w:t>/2014</w:t>
      </w:r>
      <w:r w:rsidRPr="00286225">
        <w:t xml:space="preserve"> </w:t>
      </w:r>
      <w:r w:rsidR="00286225">
        <w:t>MEL</w:t>
      </w:r>
      <w:r w:rsidR="00286225" w:rsidRPr="00286225">
        <w:t>OCOX</w:t>
      </w:r>
      <w:r w:rsidR="001428DC">
        <w:t>®</w:t>
      </w:r>
      <w:r w:rsidR="00286225" w:rsidRPr="00286225">
        <w:t>, LYRICA</w:t>
      </w:r>
      <w:r w:rsidR="001428DC">
        <w:t>®</w:t>
      </w:r>
      <w:r w:rsidR="00286225" w:rsidRPr="00286225">
        <w:t xml:space="preserve"> E REUQUINOL</w:t>
      </w:r>
      <w:r w:rsidR="001428DC">
        <w:t>®</w:t>
      </w:r>
      <w:r w:rsidR="00286225" w:rsidRPr="00286225">
        <w:t xml:space="preserve"> PARA OSTEOARTROSE</w:t>
      </w:r>
    </w:p>
    <w:p w:rsidR="00065F18" w:rsidRPr="00286225" w:rsidRDefault="00065F18" w:rsidP="00286225">
      <w:pPr>
        <w:spacing w:line="240" w:lineRule="auto"/>
        <w:jc w:val="both"/>
        <w:rPr>
          <w:rFonts w:ascii="Euphemia" w:hAnsi="Euphemia" w:cs="Arial"/>
          <w:b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938"/>
      </w:tblGrid>
      <w:tr w:rsidR="00065F18" w:rsidRPr="00286225" w:rsidTr="00022B86">
        <w:trPr>
          <w:trHeight w:val="711"/>
        </w:trPr>
        <w:tc>
          <w:tcPr>
            <w:tcW w:w="1985" w:type="dxa"/>
          </w:tcPr>
          <w:p w:rsidR="00065F18" w:rsidRPr="00286225" w:rsidRDefault="00065F18" w:rsidP="00684413">
            <w:pPr>
              <w:spacing w:after="0" w:line="240" w:lineRule="auto"/>
              <w:rPr>
                <w:rFonts w:ascii="Euphemia" w:eastAsia="Arial" w:hAnsi="Euphemia" w:cs="Arial"/>
                <w:b/>
                <w:bCs/>
                <w:spacing w:val="1"/>
              </w:rPr>
            </w:pPr>
          </w:p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</w:rPr>
            </w:pPr>
            <w:r w:rsidRPr="00286225">
              <w:rPr>
                <w:rFonts w:ascii="Euphemia" w:eastAsia="Arial" w:hAnsi="Euphemia" w:cs="Arial"/>
                <w:b/>
                <w:bCs/>
                <w:spacing w:val="1"/>
              </w:rPr>
              <w:t>S</w:t>
            </w:r>
            <w:r w:rsidRPr="00286225">
              <w:rPr>
                <w:rFonts w:ascii="Euphemia" w:eastAsia="Arial" w:hAnsi="Euphemia" w:cs="Arial"/>
                <w:b/>
                <w:bCs/>
              </w:rPr>
              <w:t>OL</w:t>
            </w:r>
            <w:r w:rsidRPr="00286225">
              <w:rPr>
                <w:rFonts w:ascii="Euphemia" w:eastAsia="Arial" w:hAnsi="Euphemia" w:cs="Arial"/>
                <w:b/>
                <w:bCs/>
                <w:spacing w:val="1"/>
              </w:rPr>
              <w:t>I</w:t>
            </w:r>
            <w:r w:rsidRPr="00286225">
              <w:rPr>
                <w:rFonts w:ascii="Euphemia" w:eastAsia="Arial" w:hAnsi="Euphemia" w:cs="Arial"/>
                <w:b/>
                <w:bCs/>
                <w:spacing w:val="-3"/>
              </w:rPr>
              <w:t>C</w:t>
            </w:r>
            <w:r w:rsidRPr="00286225">
              <w:rPr>
                <w:rFonts w:ascii="Euphemia" w:eastAsia="Arial" w:hAnsi="Euphemia" w:cs="Arial"/>
                <w:b/>
                <w:bCs/>
                <w:spacing w:val="1"/>
              </w:rPr>
              <w:t>I</w:t>
            </w:r>
            <w:r w:rsidRPr="00286225">
              <w:rPr>
                <w:rFonts w:ascii="Euphemia" w:eastAsia="Arial" w:hAnsi="Euphemia" w:cs="Arial"/>
                <w:b/>
                <w:bCs/>
              </w:rPr>
              <w:t>T</w:t>
            </w:r>
            <w:r w:rsidRPr="00286225">
              <w:rPr>
                <w:rFonts w:ascii="Euphemia" w:eastAsia="Arial" w:hAnsi="Euphemia" w:cs="Arial"/>
                <w:b/>
                <w:bCs/>
                <w:spacing w:val="-5"/>
              </w:rPr>
              <w:t>A</w:t>
            </w:r>
            <w:r w:rsidRPr="00286225">
              <w:rPr>
                <w:rFonts w:ascii="Euphemia" w:eastAsia="Arial" w:hAnsi="Euphemia" w:cs="Arial"/>
                <w:b/>
                <w:bCs/>
                <w:spacing w:val="1"/>
              </w:rPr>
              <w:t>N</w:t>
            </w:r>
            <w:r w:rsidRPr="00286225">
              <w:rPr>
                <w:rFonts w:ascii="Euphemia" w:eastAsia="Arial" w:hAnsi="Euphemia" w:cs="Arial"/>
                <w:b/>
                <w:bCs/>
                <w:spacing w:val="-2"/>
              </w:rPr>
              <w:t>T</w:t>
            </w:r>
            <w:r w:rsidRPr="00286225">
              <w:rPr>
                <w:rFonts w:ascii="Euphemia" w:eastAsia="Arial" w:hAnsi="Euphemia" w:cs="Arial"/>
                <w:b/>
                <w:bCs/>
              </w:rPr>
              <w:t>E</w:t>
            </w:r>
          </w:p>
        </w:tc>
        <w:tc>
          <w:tcPr>
            <w:tcW w:w="7938" w:type="dxa"/>
          </w:tcPr>
          <w:p w:rsidR="00065F18" w:rsidRPr="00286225" w:rsidRDefault="00065F18" w:rsidP="00286225">
            <w:pPr>
              <w:spacing w:after="0" w:line="240" w:lineRule="auto"/>
              <w:ind w:left="64" w:right="-20"/>
              <w:jc w:val="both"/>
              <w:rPr>
                <w:rFonts w:ascii="Euphemia" w:eastAsia="Arial" w:hAnsi="Euphemia" w:cs="Arial"/>
              </w:rPr>
            </w:pPr>
          </w:p>
          <w:p w:rsidR="00065F18" w:rsidRPr="00286225" w:rsidRDefault="00065F18" w:rsidP="00286225">
            <w:pPr>
              <w:shd w:val="clear" w:color="auto" w:fill="FFFFFF"/>
              <w:spacing w:after="0" w:line="240" w:lineRule="auto"/>
              <w:jc w:val="both"/>
              <w:rPr>
                <w:rFonts w:ascii="Euphemia" w:eastAsia="Times New Roman" w:hAnsi="Euphemia" w:cs="Arial"/>
                <w:lang w:eastAsia="pt-BR"/>
              </w:rPr>
            </w:pPr>
            <w:r w:rsidRPr="00286225">
              <w:rPr>
                <w:rFonts w:ascii="Euphemia" w:eastAsia="Times New Roman" w:hAnsi="Euphemia" w:cs="Arial"/>
                <w:lang w:eastAsia="pt-BR"/>
              </w:rPr>
              <w:t xml:space="preserve"> </w:t>
            </w:r>
            <w:r w:rsidR="00460D64" w:rsidRPr="00286225">
              <w:rPr>
                <w:rFonts w:ascii="Euphemia" w:eastAsia="Times New Roman" w:hAnsi="Euphemia" w:cs="Arial"/>
                <w:lang w:eastAsia="pt-BR"/>
              </w:rPr>
              <w:t>Juíza de direito Daniele Viana Silva</w:t>
            </w:r>
          </w:p>
          <w:p w:rsidR="00065F18" w:rsidRPr="00286225" w:rsidRDefault="00065F18" w:rsidP="00286225">
            <w:pPr>
              <w:spacing w:after="0" w:line="240" w:lineRule="auto"/>
              <w:ind w:left="64" w:right="-20"/>
              <w:jc w:val="both"/>
              <w:rPr>
                <w:rFonts w:ascii="Euphemia" w:hAnsi="Euphemia" w:cs="Arial"/>
              </w:rPr>
            </w:pPr>
          </w:p>
        </w:tc>
      </w:tr>
      <w:tr w:rsidR="00065F18" w:rsidRPr="00286225" w:rsidTr="00022B86">
        <w:trPr>
          <w:trHeight w:val="565"/>
        </w:trPr>
        <w:tc>
          <w:tcPr>
            <w:tcW w:w="1985" w:type="dxa"/>
          </w:tcPr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</w:rPr>
            </w:pPr>
            <w:r w:rsidRPr="00286225">
              <w:rPr>
                <w:rFonts w:ascii="Euphemia" w:hAnsi="Euphemia" w:cs="Arial"/>
                <w:b/>
              </w:rPr>
              <w:t>NÚMERO DO PROCESSO</w:t>
            </w:r>
          </w:p>
        </w:tc>
        <w:tc>
          <w:tcPr>
            <w:tcW w:w="7938" w:type="dxa"/>
          </w:tcPr>
          <w:p w:rsidR="00065F18" w:rsidRPr="00286225" w:rsidRDefault="00065F18" w:rsidP="00286225">
            <w:pPr>
              <w:spacing w:after="0" w:line="240" w:lineRule="auto"/>
              <w:jc w:val="both"/>
              <w:rPr>
                <w:rFonts w:ascii="Euphemia" w:hAnsi="Euphemia" w:cs="Arial"/>
              </w:rPr>
            </w:pPr>
          </w:p>
          <w:p w:rsidR="00460D64" w:rsidRPr="00286225" w:rsidRDefault="00460D64" w:rsidP="00286225">
            <w:pPr>
              <w:spacing w:after="0" w:line="240" w:lineRule="auto"/>
              <w:jc w:val="both"/>
              <w:rPr>
                <w:rFonts w:ascii="Euphemia" w:hAnsi="Euphemia" w:cs="Arial"/>
              </w:rPr>
            </w:pPr>
            <w:r w:rsidRPr="00286225">
              <w:rPr>
                <w:rFonts w:ascii="Euphemia" w:hAnsi="Euphemia"/>
              </w:rPr>
              <w:t>0028907-53.2013.8.13.0240</w:t>
            </w:r>
          </w:p>
        </w:tc>
      </w:tr>
      <w:tr w:rsidR="00065F18" w:rsidRPr="00286225" w:rsidTr="00022B86">
        <w:trPr>
          <w:trHeight w:val="489"/>
        </w:trPr>
        <w:tc>
          <w:tcPr>
            <w:tcW w:w="1985" w:type="dxa"/>
          </w:tcPr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</w:rPr>
            </w:pPr>
          </w:p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  <w:color w:val="31849B"/>
              </w:rPr>
            </w:pPr>
            <w:r w:rsidRPr="00286225">
              <w:rPr>
                <w:rFonts w:ascii="Euphemia" w:hAnsi="Euphemia" w:cs="Arial"/>
                <w:b/>
              </w:rPr>
              <w:t>DATA</w:t>
            </w:r>
          </w:p>
        </w:tc>
        <w:tc>
          <w:tcPr>
            <w:tcW w:w="7938" w:type="dxa"/>
          </w:tcPr>
          <w:p w:rsidR="00065F18" w:rsidRPr="00286225" w:rsidRDefault="00065F18" w:rsidP="00286225">
            <w:pPr>
              <w:spacing w:after="0" w:line="240" w:lineRule="auto"/>
              <w:jc w:val="both"/>
              <w:rPr>
                <w:rFonts w:ascii="Euphemia" w:hAnsi="Euphemia" w:cs="Arial"/>
                <w:color w:val="31849B"/>
              </w:rPr>
            </w:pPr>
          </w:p>
          <w:p w:rsidR="00065F18" w:rsidRPr="00286225" w:rsidRDefault="00460D64" w:rsidP="00286225">
            <w:pPr>
              <w:spacing w:after="0" w:line="240" w:lineRule="auto"/>
              <w:jc w:val="both"/>
              <w:rPr>
                <w:rFonts w:ascii="Euphemia" w:hAnsi="Euphemia" w:cs="Arial"/>
              </w:rPr>
            </w:pPr>
            <w:r w:rsidRPr="00286225">
              <w:rPr>
                <w:rFonts w:ascii="Euphemia" w:hAnsi="Euphemia" w:cs="Arial"/>
              </w:rPr>
              <w:t>14/01/14</w:t>
            </w:r>
          </w:p>
        </w:tc>
      </w:tr>
      <w:tr w:rsidR="00065F18" w:rsidRPr="00286225" w:rsidTr="00022B86">
        <w:trPr>
          <w:trHeight w:val="2666"/>
        </w:trPr>
        <w:tc>
          <w:tcPr>
            <w:tcW w:w="1985" w:type="dxa"/>
          </w:tcPr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  <w:color w:val="000000"/>
              </w:rPr>
            </w:pPr>
          </w:p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  <w:color w:val="000000"/>
              </w:rPr>
            </w:pPr>
          </w:p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  <w:color w:val="31849B"/>
              </w:rPr>
            </w:pPr>
            <w:r w:rsidRPr="00286225">
              <w:rPr>
                <w:rFonts w:ascii="Euphemia" w:hAnsi="Euphemia" w:cs="Arial"/>
                <w:b/>
                <w:color w:val="000000"/>
              </w:rPr>
              <w:t>SOLICITAÇÃO</w:t>
            </w:r>
          </w:p>
        </w:tc>
        <w:tc>
          <w:tcPr>
            <w:tcW w:w="7938" w:type="dxa"/>
          </w:tcPr>
          <w:p w:rsidR="00065F18" w:rsidRPr="00286225" w:rsidRDefault="00460D64" w:rsidP="00286225">
            <w:pPr>
              <w:shd w:val="clear" w:color="auto" w:fill="FFFFFF"/>
              <w:spacing w:after="0" w:line="240" w:lineRule="auto"/>
              <w:rPr>
                <w:rFonts w:ascii="Euphemia" w:hAnsi="Euphemia" w:cs="Arial"/>
                <w:i/>
              </w:rPr>
            </w:pPr>
            <w:r w:rsidRPr="00286225">
              <w:rPr>
                <w:rFonts w:ascii="Euphemia" w:hAnsi="Euphemia"/>
              </w:rPr>
              <w:br/>
            </w:r>
            <w:r w:rsidRPr="00286225">
              <w:rPr>
                <w:rFonts w:ascii="Euphemia" w:hAnsi="Euphemia"/>
                <w:i/>
              </w:rPr>
              <w:t>Boa tarde,</w:t>
            </w:r>
            <w:r w:rsidRPr="00286225">
              <w:rPr>
                <w:rFonts w:ascii="Euphemia" w:hAnsi="Euphemia"/>
                <w:i/>
              </w:rPr>
              <w:br/>
            </w:r>
            <w:proofErr w:type="gramStart"/>
            <w:r w:rsidRPr="00286225">
              <w:rPr>
                <w:rFonts w:ascii="Euphemia" w:hAnsi="Euphemia"/>
                <w:i/>
              </w:rPr>
              <w:t>Prezado(</w:t>
            </w:r>
            <w:proofErr w:type="gramEnd"/>
            <w:r w:rsidRPr="00286225">
              <w:rPr>
                <w:rFonts w:ascii="Euphemia" w:hAnsi="Euphemia"/>
                <w:i/>
              </w:rPr>
              <w:t>a) Sr(a).</w:t>
            </w:r>
            <w:r w:rsidRPr="00286225">
              <w:rPr>
                <w:rFonts w:ascii="Euphemia" w:hAnsi="Euphemia"/>
                <w:i/>
              </w:rPr>
              <w:br/>
              <w:t xml:space="preserve">Recebi um pedido de antecipação de tutela no processo 0028907-53.2013.8.13.0240, da comarca de </w:t>
            </w:r>
            <w:proofErr w:type="spellStart"/>
            <w:r w:rsidRPr="00286225">
              <w:rPr>
                <w:rFonts w:ascii="Euphemia" w:hAnsi="Euphemia"/>
                <w:i/>
              </w:rPr>
              <w:t>Ervália</w:t>
            </w:r>
            <w:proofErr w:type="spellEnd"/>
            <w:r w:rsidRPr="00286225">
              <w:rPr>
                <w:rFonts w:ascii="Euphemia" w:hAnsi="Euphemia"/>
                <w:i/>
              </w:rPr>
              <w:t xml:space="preserve">, no qual a autora relata ser portadora de OSTEOPATIA DA COLUNA VERTEBRAL (CID M-54.4) e de GONARTROSE – grau 4, em ambos os joelhos (CID M-17.1), necessitando fazer uso da seguinte medicação: MELOCOX 15 </w:t>
            </w:r>
            <w:proofErr w:type="spellStart"/>
            <w:r w:rsidRPr="00286225">
              <w:rPr>
                <w:rFonts w:ascii="Euphemia" w:hAnsi="Euphemia"/>
                <w:i/>
              </w:rPr>
              <w:t>mg</w:t>
            </w:r>
            <w:proofErr w:type="spellEnd"/>
            <w:r w:rsidRPr="00286225">
              <w:rPr>
                <w:rFonts w:ascii="Euphemia" w:hAnsi="Euphemia"/>
                <w:i/>
              </w:rPr>
              <w:t xml:space="preserve"> (princípio ativo: MELOXICAN), REUQUINOL 400 </w:t>
            </w:r>
            <w:proofErr w:type="spellStart"/>
            <w:r w:rsidRPr="00286225">
              <w:rPr>
                <w:rFonts w:ascii="Euphemia" w:hAnsi="Euphemia"/>
                <w:i/>
              </w:rPr>
              <w:t>mg</w:t>
            </w:r>
            <w:proofErr w:type="spellEnd"/>
            <w:r w:rsidRPr="00286225">
              <w:rPr>
                <w:rFonts w:ascii="Euphemia" w:hAnsi="Euphemia"/>
                <w:i/>
              </w:rPr>
              <w:t xml:space="preserve"> (princípio ativo: HIDROXICLOROQUINA), LYRICA 75 </w:t>
            </w:r>
            <w:proofErr w:type="spellStart"/>
            <w:r w:rsidRPr="00286225">
              <w:rPr>
                <w:rFonts w:ascii="Euphemia" w:hAnsi="Euphemia"/>
                <w:i/>
              </w:rPr>
              <w:t>mg</w:t>
            </w:r>
            <w:proofErr w:type="spellEnd"/>
            <w:r w:rsidRPr="00286225">
              <w:rPr>
                <w:rFonts w:ascii="Euphemia" w:hAnsi="Euphemia"/>
                <w:i/>
              </w:rPr>
              <w:t xml:space="preserve"> (princípio ativo: PREGABALINA), associado às sessões de fisioterapia.</w:t>
            </w:r>
            <w:r w:rsidRPr="00286225">
              <w:rPr>
                <w:rFonts w:ascii="Euphemia" w:hAnsi="Euphemia"/>
                <w:i/>
              </w:rPr>
              <w:br/>
              <w:t>Pergunta-se:</w:t>
            </w:r>
            <w:r w:rsidRPr="00286225">
              <w:rPr>
                <w:rFonts w:ascii="Euphemia" w:hAnsi="Euphemia"/>
                <w:i/>
              </w:rPr>
              <w:br/>
              <w:t>1 - Os medicamentos prescritos são mesmo indicados para o tratamento da enfermidade do paciente?</w:t>
            </w:r>
            <w:r w:rsidRPr="00286225">
              <w:rPr>
                <w:rFonts w:ascii="Euphemia" w:hAnsi="Euphemia"/>
                <w:i/>
              </w:rPr>
              <w:br/>
              <w:t>2 - Os medicamentos estão incluídos na lista do SUS?</w:t>
            </w:r>
            <w:r w:rsidRPr="00286225">
              <w:rPr>
                <w:rFonts w:ascii="Euphemia" w:hAnsi="Euphemia"/>
                <w:i/>
              </w:rPr>
              <w:br/>
              <w:t>3 - Há algum medicamento da lista do SUS que possa substituir os medicamentos prescritos?</w:t>
            </w:r>
            <w:r w:rsidRPr="00286225">
              <w:rPr>
                <w:rFonts w:ascii="Euphemia" w:hAnsi="Euphemia"/>
                <w:i/>
              </w:rPr>
              <w:br/>
              <w:t>4 - Qual o protocolo recomendado pelo SUS para o tratamento da enfermidade?</w:t>
            </w:r>
            <w:r w:rsidRPr="00286225">
              <w:rPr>
                <w:rFonts w:ascii="Euphemia" w:hAnsi="Euphemia"/>
                <w:i/>
              </w:rPr>
              <w:br/>
              <w:t>5 - Outros esclarecimentos que julgar pertinentes.</w:t>
            </w:r>
            <w:r w:rsidRPr="00286225">
              <w:rPr>
                <w:rFonts w:ascii="Euphemia" w:hAnsi="Euphemia"/>
                <w:i/>
              </w:rPr>
              <w:br/>
              <w:t>Daniele Viana da Silva</w:t>
            </w:r>
            <w:r w:rsidRPr="00286225">
              <w:rPr>
                <w:rFonts w:ascii="Euphemia" w:hAnsi="Euphemia"/>
                <w:i/>
              </w:rPr>
              <w:br/>
              <w:t>Juíza de Direito</w:t>
            </w:r>
            <w:r w:rsidRPr="00286225">
              <w:rPr>
                <w:rFonts w:ascii="Euphemia" w:hAnsi="Euphemia"/>
                <w:i/>
              </w:rPr>
              <w:br/>
              <w:t xml:space="preserve">Comarca de </w:t>
            </w:r>
            <w:proofErr w:type="spellStart"/>
            <w:r w:rsidRPr="00286225">
              <w:rPr>
                <w:rFonts w:ascii="Euphemia" w:hAnsi="Euphemia"/>
                <w:i/>
              </w:rPr>
              <w:t>Ervália</w:t>
            </w:r>
            <w:proofErr w:type="spellEnd"/>
            <w:r w:rsidRPr="00286225">
              <w:rPr>
                <w:rFonts w:ascii="Euphemia" w:hAnsi="Euphemia"/>
                <w:i/>
              </w:rPr>
              <w:t xml:space="preserve"> / </w:t>
            </w:r>
            <w:proofErr w:type="gramStart"/>
            <w:r w:rsidRPr="00286225">
              <w:rPr>
                <w:rFonts w:ascii="Euphemia" w:hAnsi="Euphemia"/>
                <w:i/>
              </w:rPr>
              <w:t>MG</w:t>
            </w:r>
            <w:proofErr w:type="gramEnd"/>
          </w:p>
        </w:tc>
      </w:tr>
      <w:tr w:rsidR="00065F18" w:rsidRPr="00286225" w:rsidTr="00022B86">
        <w:trPr>
          <w:trHeight w:val="9341"/>
        </w:trPr>
        <w:tc>
          <w:tcPr>
            <w:tcW w:w="1985" w:type="dxa"/>
          </w:tcPr>
          <w:p w:rsidR="00065F18" w:rsidRPr="00286225" w:rsidRDefault="00065F18" w:rsidP="00684413">
            <w:pPr>
              <w:spacing w:after="0" w:line="240" w:lineRule="auto"/>
              <w:rPr>
                <w:rFonts w:ascii="Euphemia" w:hAnsi="Euphemia" w:cs="Arial"/>
                <w:b/>
                <w:color w:val="000000"/>
              </w:rPr>
            </w:pPr>
            <w:bookmarkStart w:id="0" w:name="_GoBack" w:colFirst="0" w:colLast="0"/>
            <w:r w:rsidRPr="00286225">
              <w:rPr>
                <w:rFonts w:ascii="Euphemia" w:hAnsi="Euphemia" w:cs="Arial"/>
                <w:b/>
                <w:color w:val="000000"/>
              </w:rPr>
              <w:lastRenderedPageBreak/>
              <w:t>RESPOSTAS</w:t>
            </w:r>
          </w:p>
        </w:tc>
        <w:tc>
          <w:tcPr>
            <w:tcW w:w="7938" w:type="dxa"/>
          </w:tcPr>
          <w:p w:rsidR="00286225" w:rsidRPr="00286225" w:rsidRDefault="00286225" w:rsidP="00286225">
            <w:pPr>
              <w:spacing w:after="160" w:line="240" w:lineRule="auto"/>
              <w:jc w:val="both"/>
              <w:rPr>
                <w:rFonts w:ascii="Euphemia" w:hAnsi="Euphemia"/>
                <w:lang w:eastAsia="pt-BR"/>
              </w:rPr>
            </w:pPr>
            <w:r w:rsidRPr="00286225">
              <w:rPr>
                <w:rFonts w:ascii="Euphemia" w:hAnsi="Euphemia"/>
                <w:lang w:eastAsia="pt-BR"/>
              </w:rPr>
              <w:t xml:space="preserve">A </w:t>
            </w:r>
            <w:proofErr w:type="spellStart"/>
            <w:r w:rsidRPr="00286225">
              <w:rPr>
                <w:rFonts w:ascii="Euphemia" w:hAnsi="Euphemia"/>
                <w:lang w:eastAsia="pt-BR"/>
              </w:rPr>
              <w:t>gonartrose</w:t>
            </w:r>
            <w:proofErr w:type="spellEnd"/>
            <w:r w:rsidRPr="00286225">
              <w:rPr>
                <w:rFonts w:ascii="Euphemia" w:hAnsi="Euphemia"/>
                <w:lang w:eastAsia="pt-BR"/>
              </w:rPr>
              <w:t xml:space="preserve"> é a </w:t>
            </w:r>
            <w:proofErr w:type="spellStart"/>
            <w:r w:rsidRPr="00286225">
              <w:rPr>
                <w:rFonts w:ascii="Euphemia" w:hAnsi="Euphemia"/>
                <w:lang w:eastAsia="pt-BR"/>
              </w:rPr>
              <w:t>osteoartrose</w:t>
            </w:r>
            <w:proofErr w:type="spellEnd"/>
            <w:r w:rsidRPr="00286225">
              <w:rPr>
                <w:rFonts w:ascii="Euphemia" w:hAnsi="Euphemia"/>
                <w:lang w:eastAsia="pt-BR"/>
              </w:rPr>
              <w:t xml:space="preserve"> que acomete os joelhos e a “</w:t>
            </w:r>
            <w:proofErr w:type="spellStart"/>
            <w:r w:rsidRPr="00286225">
              <w:rPr>
                <w:rFonts w:ascii="Euphemia" w:hAnsi="Euphemia"/>
                <w:lang w:eastAsia="pt-BR"/>
              </w:rPr>
              <w:t>osteopatia</w:t>
            </w:r>
            <w:proofErr w:type="spellEnd"/>
            <w:r w:rsidRPr="00286225">
              <w:rPr>
                <w:rFonts w:ascii="Euphemia" w:hAnsi="Euphemia"/>
                <w:lang w:eastAsia="pt-BR"/>
              </w:rPr>
              <w:t xml:space="preserve"> da coluna vertebral”, originando lumbago com ciática (a que se refere o CID </w:t>
            </w:r>
            <w:proofErr w:type="gramStart"/>
            <w:r w:rsidRPr="00286225">
              <w:rPr>
                <w:rFonts w:ascii="Euphemia" w:hAnsi="Euphemia"/>
                <w:lang w:eastAsia="pt-BR"/>
              </w:rPr>
              <w:t>M54.</w:t>
            </w:r>
            <w:proofErr w:type="gramEnd"/>
            <w:r w:rsidRPr="00286225">
              <w:rPr>
                <w:rFonts w:ascii="Euphemia" w:hAnsi="Euphemia"/>
                <w:lang w:eastAsia="pt-BR"/>
              </w:rPr>
              <w:t xml:space="preserve">4) muito frequentemente é consequente a uma </w:t>
            </w:r>
            <w:proofErr w:type="spellStart"/>
            <w:r w:rsidRPr="00286225">
              <w:rPr>
                <w:rFonts w:ascii="Euphemia" w:hAnsi="Euphemia"/>
                <w:lang w:eastAsia="pt-BR"/>
              </w:rPr>
              <w:t>osteoartrose</w:t>
            </w:r>
            <w:proofErr w:type="spellEnd"/>
            <w:r w:rsidRPr="00286225">
              <w:rPr>
                <w:rFonts w:ascii="Euphemia" w:hAnsi="Euphemia"/>
                <w:lang w:eastAsia="pt-BR"/>
              </w:rPr>
              <w:t xml:space="preserve"> que acomete a coluna. São problemas comuns nas pessoas idosas.</w:t>
            </w:r>
          </w:p>
          <w:p w:rsidR="00286225" w:rsidRPr="00286225" w:rsidRDefault="00286225" w:rsidP="00286225">
            <w:pPr>
              <w:spacing w:line="240" w:lineRule="auto"/>
              <w:jc w:val="both"/>
              <w:rPr>
                <w:rFonts w:ascii="Euphemia" w:hAnsi="Euphemia" w:cs="Calibri"/>
                <w:vertAlign w:val="superscript"/>
              </w:rPr>
            </w:pPr>
            <w:r w:rsidRPr="00286225">
              <w:rPr>
                <w:rFonts w:ascii="Euphemia" w:hAnsi="Euphemia" w:cs="Calibri"/>
              </w:rPr>
              <w:t xml:space="preserve">A </w:t>
            </w:r>
            <w:proofErr w:type="spellStart"/>
            <w:r w:rsidRPr="00286225">
              <w:rPr>
                <w:rFonts w:ascii="Euphemia" w:hAnsi="Euphemia" w:cs="Calibri"/>
              </w:rPr>
              <w:t>osteoartrose</w:t>
            </w:r>
            <w:proofErr w:type="spellEnd"/>
            <w:r w:rsidRPr="00286225">
              <w:rPr>
                <w:rFonts w:ascii="Euphemia" w:hAnsi="Euphemia" w:cs="Calibri"/>
              </w:rPr>
              <w:t xml:space="preserve"> ou </w:t>
            </w:r>
            <w:proofErr w:type="spellStart"/>
            <w:r w:rsidRPr="00286225">
              <w:rPr>
                <w:rFonts w:ascii="Euphemia" w:hAnsi="Euphemia" w:cs="Calibri"/>
              </w:rPr>
              <w:t>osteoartrite</w:t>
            </w:r>
            <w:proofErr w:type="spellEnd"/>
            <w:r w:rsidRPr="00286225">
              <w:rPr>
                <w:rFonts w:ascii="Euphemia" w:hAnsi="Euphemia" w:cs="Calibri"/>
              </w:rPr>
              <w:t xml:space="preserve"> é uma doença de evolução lenta caracterizada por dor, edema, deformidade e limitação do movimento das articulações acometidas. Leva a um declínio na qualidade de vida das pessoas acometidas. Em particular, a </w:t>
            </w:r>
            <w:proofErr w:type="spellStart"/>
            <w:r w:rsidRPr="00286225">
              <w:rPr>
                <w:rFonts w:ascii="Euphemia" w:hAnsi="Euphemia" w:cs="Calibri"/>
              </w:rPr>
              <w:t>osteoartrite</w:t>
            </w:r>
            <w:proofErr w:type="spellEnd"/>
            <w:r w:rsidRPr="00286225">
              <w:rPr>
                <w:rFonts w:ascii="Euphemia" w:hAnsi="Euphemia" w:cs="Calibri"/>
              </w:rPr>
              <w:t xml:space="preserve"> de joelho é a afecção responsável pela maior parcela da incapacidade observada em indivíduos idosos, estando à frente de importantes problemas de saúde como as doenças cardiovasculares, o diabetes e a fratura de quadril.  Nesta população, cerca de 40% dos indivíduos apresenta queixa de dor frequente no joelho ou evidência radiológica do diagnóstico de </w:t>
            </w:r>
            <w:proofErr w:type="spellStart"/>
            <w:r w:rsidRPr="00286225">
              <w:rPr>
                <w:rFonts w:ascii="Euphemia" w:hAnsi="Euphemia" w:cs="Calibri"/>
              </w:rPr>
              <w:t>osteoartrite</w:t>
            </w:r>
            <w:proofErr w:type="spellEnd"/>
            <w:r w:rsidRPr="00286225">
              <w:rPr>
                <w:rFonts w:ascii="Euphemia" w:hAnsi="Euphemia" w:cs="Calibri"/>
              </w:rPr>
              <w:t xml:space="preserve"> de joelho</w:t>
            </w:r>
            <w:r>
              <w:rPr>
                <w:rFonts w:ascii="Euphemia" w:hAnsi="Euphemia" w:cs="Calibri"/>
              </w:rPr>
              <w:t>.</w:t>
            </w:r>
          </w:p>
          <w:p w:rsidR="00286225" w:rsidRPr="00286225" w:rsidRDefault="00286225" w:rsidP="00286225">
            <w:pPr>
              <w:spacing w:after="160" w:line="240" w:lineRule="auto"/>
              <w:jc w:val="both"/>
              <w:rPr>
                <w:rFonts w:ascii="Euphemia" w:hAnsi="Euphemia" w:cs="Calibri"/>
              </w:rPr>
            </w:pPr>
            <w:proofErr w:type="gramStart"/>
            <w:r w:rsidRPr="00286225">
              <w:rPr>
                <w:rFonts w:ascii="Euphemia" w:hAnsi="Euphemia" w:cs="Calibri"/>
              </w:rPr>
              <w:t xml:space="preserve">O tratamento da </w:t>
            </w:r>
            <w:proofErr w:type="spellStart"/>
            <w:r w:rsidRPr="00286225">
              <w:rPr>
                <w:rFonts w:ascii="Euphemia" w:hAnsi="Euphemia" w:cs="Calibri"/>
              </w:rPr>
              <w:t>osteoartite</w:t>
            </w:r>
            <w:proofErr w:type="spellEnd"/>
            <w:r w:rsidRPr="00286225">
              <w:rPr>
                <w:rFonts w:ascii="Euphemia" w:hAnsi="Euphemia" w:cs="Calibri"/>
              </w:rPr>
              <w:t xml:space="preserve"> têm</w:t>
            </w:r>
            <w:proofErr w:type="gramEnd"/>
            <w:r w:rsidRPr="00286225">
              <w:rPr>
                <w:rFonts w:ascii="Euphemia" w:hAnsi="Euphemia" w:cs="Calibri"/>
              </w:rPr>
              <w:t xml:space="preserve"> como objetivo o controle da dor e do edema, a diminuição da incapacidade, a melhora na qualidade de vida e a educação do paciente sobre o problema. É realizado por meio de medicamentos e também de medidas não farmacológicas, como fisioterapia e exercícios aeróbicos.</w:t>
            </w:r>
          </w:p>
          <w:p w:rsidR="00286225" w:rsidRPr="00286225" w:rsidRDefault="00286225" w:rsidP="00286225">
            <w:pPr>
              <w:spacing w:before="130" w:after="389" w:line="240" w:lineRule="auto"/>
              <w:rPr>
                <w:rFonts w:ascii="Euphemia" w:eastAsia="Times New Roman" w:hAnsi="Euphemia" w:cs="Arial"/>
                <w:lang w:eastAsia="pt-BR"/>
              </w:rPr>
            </w:pPr>
            <w:r w:rsidRPr="00286225">
              <w:rPr>
                <w:rFonts w:ascii="Euphemia" w:hAnsi="Euphemia" w:cs="Calibri"/>
              </w:rPr>
              <w:t xml:space="preserve">Quanto aos medicamentos, até o presente momento, não há uma medicação específica que possa prevenir a progressão da </w:t>
            </w:r>
            <w:proofErr w:type="spellStart"/>
            <w:r w:rsidRPr="00286225">
              <w:rPr>
                <w:rFonts w:ascii="Euphemia" w:hAnsi="Euphemia" w:cs="Calibri"/>
              </w:rPr>
              <w:t>osteoartrite</w:t>
            </w:r>
            <w:proofErr w:type="spellEnd"/>
            <w:r w:rsidRPr="00286225">
              <w:rPr>
                <w:rFonts w:ascii="Euphemia" w:hAnsi="Euphemia" w:cs="Calibri"/>
              </w:rPr>
              <w:t xml:space="preserve">. </w:t>
            </w:r>
            <w:r w:rsidRPr="00286225">
              <w:rPr>
                <w:rFonts w:ascii="Euphemia" w:eastAsia="Times New Roman" w:hAnsi="Euphemia" w:cs="Arial"/>
                <w:lang w:eastAsia="pt-BR"/>
              </w:rPr>
              <w:t xml:space="preserve"> </w:t>
            </w:r>
          </w:p>
          <w:p w:rsidR="00D34369" w:rsidRDefault="00286225" w:rsidP="00286225">
            <w:pPr>
              <w:spacing w:before="130" w:after="389" w:line="240" w:lineRule="auto"/>
              <w:jc w:val="both"/>
              <w:rPr>
                <w:rFonts w:ascii="Euphemia" w:eastAsia="Times New Roman" w:hAnsi="Euphemia" w:cs="Arial"/>
                <w:lang w:eastAsia="pt-BR"/>
              </w:rPr>
            </w:pPr>
            <w:r w:rsidRPr="00286225">
              <w:rPr>
                <w:rFonts w:ascii="Euphemia" w:eastAsia="Times New Roman" w:hAnsi="Euphemia" w:cs="Arial"/>
                <w:lang w:eastAsia="pt-BR"/>
              </w:rPr>
              <w:t xml:space="preserve">Os medicamentos têm o papel de aliviar a dor e a inflamação. A medicação de primeira escolha é o </w:t>
            </w:r>
            <w:proofErr w:type="spellStart"/>
            <w:r w:rsidRPr="00286225">
              <w:rPr>
                <w:rFonts w:ascii="Euphemia" w:eastAsia="Times New Roman" w:hAnsi="Euphemia" w:cs="Arial"/>
                <w:lang w:eastAsia="pt-BR"/>
              </w:rPr>
              <w:t>paracetamol</w:t>
            </w:r>
            <w:proofErr w:type="spellEnd"/>
            <w:r w:rsidRPr="00286225">
              <w:rPr>
                <w:rFonts w:ascii="Euphemia" w:eastAsia="Times New Roman" w:hAnsi="Euphemia" w:cs="Arial"/>
                <w:lang w:eastAsia="pt-BR"/>
              </w:rPr>
              <w:t xml:space="preserve">, que pode melhorar a dor e apresenta menos efeitos adversos que os anti-inflamatórios. Quando não há melhora com esse, pode-se, então, prescrever um anti-inflamatório. Entretanto, os seus efeitos colaterais sobre o aparelho gastrointestinal (gastrite, úlcera, sangramento) limitam o seu uso. Deve ser </w:t>
            </w:r>
            <w:proofErr w:type="gramStart"/>
            <w:r w:rsidRPr="00286225">
              <w:rPr>
                <w:rFonts w:ascii="Euphemia" w:eastAsia="Times New Roman" w:hAnsi="Euphemia" w:cs="Arial"/>
                <w:lang w:eastAsia="pt-BR"/>
              </w:rPr>
              <w:t>usado por menor tempo possível e evitados nos pacientes</w:t>
            </w:r>
            <w:proofErr w:type="gramEnd"/>
            <w:r w:rsidRPr="00286225">
              <w:rPr>
                <w:rFonts w:ascii="Euphemia" w:eastAsia="Times New Roman" w:hAnsi="Euphemia" w:cs="Arial"/>
                <w:lang w:eastAsia="pt-BR"/>
              </w:rPr>
              <w:t xml:space="preserve"> com úlcera gástrica prévia, com idade maior que 65 anos, que fumam e ingerem bebidas alcoólicas, que estão em uso concomitante de glicocorticoides ou anticoagulantes e que apresentem infecção no </w:t>
            </w:r>
            <w:proofErr w:type="spellStart"/>
            <w:r w:rsidRPr="00286225">
              <w:rPr>
                <w:rFonts w:ascii="Euphemia" w:eastAsia="Times New Roman" w:hAnsi="Euphemia" w:cs="Arial"/>
                <w:lang w:eastAsia="pt-BR"/>
              </w:rPr>
              <w:t>estomâgo</w:t>
            </w:r>
            <w:proofErr w:type="spellEnd"/>
            <w:r w:rsidRPr="00286225">
              <w:rPr>
                <w:rFonts w:ascii="Euphemia" w:eastAsia="Times New Roman" w:hAnsi="Euphemia" w:cs="Arial"/>
                <w:lang w:eastAsia="pt-BR"/>
              </w:rPr>
              <w:t xml:space="preserve"> pela bactéria </w:t>
            </w:r>
            <w:proofErr w:type="spellStart"/>
            <w:r w:rsidRPr="00286225">
              <w:rPr>
                <w:rFonts w:ascii="Euphemia" w:eastAsia="Times New Roman" w:hAnsi="Euphemia" w:cs="Arial"/>
                <w:lang w:eastAsia="pt-BR"/>
              </w:rPr>
              <w:t>H.pylori.</w:t>
            </w:r>
            <w:proofErr w:type="spellEnd"/>
            <w:r w:rsidRPr="00286225">
              <w:rPr>
                <w:rFonts w:ascii="Euphemia" w:eastAsia="Times New Roman" w:hAnsi="Euphemia" w:cs="Arial"/>
                <w:lang w:eastAsia="pt-BR"/>
              </w:rPr>
              <w:t xml:space="preserve"> </w:t>
            </w:r>
          </w:p>
          <w:p w:rsidR="00286225" w:rsidRDefault="0001746A" w:rsidP="00286225">
            <w:pPr>
              <w:spacing w:before="130" w:after="389" w:line="240" w:lineRule="auto"/>
              <w:jc w:val="both"/>
              <w:rPr>
                <w:rFonts w:ascii="Euphemia" w:eastAsia="Times New Roman" w:hAnsi="Euphemia" w:cs="Arial"/>
                <w:lang w:eastAsia="pt-BR"/>
              </w:rPr>
            </w:pPr>
            <w:r>
              <w:rPr>
                <w:rFonts w:ascii="Euphemia" w:eastAsia="Times New Roman" w:hAnsi="Euphemia" w:cs="Arial"/>
                <w:lang w:eastAsia="pt-BR"/>
              </w:rPr>
              <w:t xml:space="preserve">O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Melocox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® tem como princípio ativo o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meloxicam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, que é uma medicação anti-inflamatória, que pode ser usada no tratamento da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osteoartrose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, quando o paciente não responde ao analgésico comum, como o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paracetamol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>.</w:t>
            </w:r>
            <w:r w:rsidR="00D34369">
              <w:rPr>
                <w:rFonts w:ascii="Euphemia" w:eastAsia="Times New Roman" w:hAnsi="Euphemia" w:cs="Arial"/>
                <w:lang w:eastAsia="pt-BR"/>
              </w:rPr>
              <w:t xml:space="preserve"> Não está disponível no SUS.</w:t>
            </w:r>
            <w:r>
              <w:rPr>
                <w:rFonts w:ascii="Euphemia" w:eastAsia="Times New Roman" w:hAnsi="Euphemia" w:cs="Arial"/>
                <w:lang w:eastAsia="pt-BR"/>
              </w:rPr>
              <w:t xml:space="preserve"> No SUS, há a medicação anti-inflamatória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ibubrofeno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, que pode substituir o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meloxicam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>.</w:t>
            </w:r>
          </w:p>
          <w:p w:rsidR="00B03EBC" w:rsidRPr="00B03EBC" w:rsidRDefault="0001746A" w:rsidP="00286225">
            <w:pPr>
              <w:spacing w:before="130" w:after="389" w:line="240" w:lineRule="auto"/>
              <w:jc w:val="both"/>
            </w:pPr>
            <w:r>
              <w:rPr>
                <w:rFonts w:ascii="Euphemia" w:eastAsia="Times New Roman" w:hAnsi="Euphemia" w:cs="Arial"/>
                <w:lang w:eastAsia="pt-BR"/>
              </w:rPr>
              <w:t xml:space="preserve">O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Reuqinol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® tem como princípio ativo a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hidroxicloroquina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>,</w:t>
            </w:r>
            <w:r w:rsidR="00B03EBC">
              <w:rPr>
                <w:rFonts w:ascii="Euphemia" w:eastAsia="Times New Roman" w:hAnsi="Euphemia" w:cs="Arial"/>
                <w:lang w:eastAsia="pt-BR"/>
              </w:rPr>
              <w:t xml:space="preserve"> é uma medicação geralmente usada para tratar doenças </w:t>
            </w:r>
            <w:proofErr w:type="spellStart"/>
            <w:r w:rsidR="00B03EBC">
              <w:rPr>
                <w:rFonts w:ascii="Euphemia" w:eastAsia="Times New Roman" w:hAnsi="Euphemia" w:cs="Arial"/>
                <w:lang w:eastAsia="pt-BR"/>
              </w:rPr>
              <w:t>reumatológicas</w:t>
            </w:r>
            <w:proofErr w:type="spellEnd"/>
            <w:r w:rsidR="00B03EBC">
              <w:rPr>
                <w:rFonts w:ascii="Euphemia" w:eastAsia="Times New Roman" w:hAnsi="Euphemia" w:cs="Arial"/>
                <w:lang w:eastAsia="pt-BR"/>
              </w:rPr>
              <w:t xml:space="preserve"> como o lúpus eritematoso sistêmico e a artrite reumatoide. Há escassa literatura do uso da </w:t>
            </w:r>
            <w:proofErr w:type="spellStart"/>
            <w:r w:rsidR="00B03EBC">
              <w:rPr>
                <w:rFonts w:ascii="Euphemia" w:eastAsia="Times New Roman" w:hAnsi="Euphemia" w:cs="Arial"/>
                <w:lang w:eastAsia="pt-BR"/>
              </w:rPr>
              <w:t>hidroxicloroquina</w:t>
            </w:r>
            <w:proofErr w:type="spellEnd"/>
            <w:r w:rsidR="00B03EBC">
              <w:rPr>
                <w:rFonts w:ascii="Euphemia" w:eastAsia="Times New Roman" w:hAnsi="Euphemia" w:cs="Arial"/>
                <w:lang w:eastAsia="pt-BR"/>
              </w:rPr>
              <w:t xml:space="preserve"> no tratamento da </w:t>
            </w:r>
            <w:proofErr w:type="spellStart"/>
            <w:r w:rsidR="00B03EBC">
              <w:rPr>
                <w:rFonts w:ascii="Euphemia" w:eastAsia="Times New Roman" w:hAnsi="Euphemia" w:cs="Arial"/>
                <w:lang w:eastAsia="pt-BR"/>
              </w:rPr>
              <w:t>osteoartrose</w:t>
            </w:r>
            <w:proofErr w:type="spellEnd"/>
            <w:r w:rsidR="00B03EBC">
              <w:rPr>
                <w:rFonts w:ascii="Euphemia" w:eastAsia="Times New Roman" w:hAnsi="Euphemia" w:cs="Arial"/>
                <w:lang w:eastAsia="pt-BR"/>
              </w:rPr>
              <w:t>, não havendo indicação de bula para tal.</w:t>
            </w:r>
            <w:r>
              <w:rPr>
                <w:rFonts w:ascii="Euphemia" w:eastAsia="Times New Roman" w:hAnsi="Euphemia" w:cs="Arial"/>
                <w:lang w:eastAsia="pt-BR"/>
              </w:rPr>
              <w:t xml:space="preserve"> </w:t>
            </w:r>
            <w:r w:rsidR="00B03EBC">
              <w:rPr>
                <w:rFonts w:ascii="Euphemia" w:eastAsia="Times New Roman" w:hAnsi="Euphemia" w:cs="Arial"/>
                <w:lang w:eastAsia="pt-BR"/>
              </w:rPr>
              <w:t>Essa medicação está disponível no SUS (componente especializado da assistência farmacêutica)</w:t>
            </w:r>
            <w:r w:rsidR="00871528">
              <w:rPr>
                <w:rFonts w:ascii="Euphemia" w:eastAsia="Times New Roman" w:hAnsi="Euphemia" w:cs="Arial"/>
                <w:lang w:eastAsia="pt-BR"/>
              </w:rPr>
              <w:t xml:space="preserve"> para o tratamento da artrite reumatoide.</w:t>
            </w:r>
          </w:p>
          <w:p w:rsidR="00065F18" w:rsidRPr="00871528" w:rsidRDefault="00D34369" w:rsidP="00871528">
            <w:pPr>
              <w:spacing w:before="130" w:after="389" w:line="240" w:lineRule="auto"/>
              <w:jc w:val="both"/>
              <w:rPr>
                <w:rFonts w:ascii="Euphemia" w:eastAsia="Times New Roman" w:hAnsi="Euphemia" w:cs="Arial"/>
                <w:lang w:eastAsia="pt-BR"/>
              </w:rPr>
            </w:pPr>
            <w:r>
              <w:rPr>
                <w:rFonts w:ascii="Euphemia" w:eastAsia="Times New Roman" w:hAnsi="Euphemia" w:cs="Arial"/>
                <w:lang w:eastAsia="pt-BR"/>
              </w:rPr>
              <w:t xml:space="preserve">O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Lyrica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® tem como princípio ativo a </w:t>
            </w:r>
            <w:proofErr w:type="spellStart"/>
            <w:r w:rsidRPr="00D34369">
              <w:rPr>
                <w:rFonts w:ascii="Euphemia" w:eastAsia="Times New Roman" w:hAnsi="Euphemia" w:cs="Arial"/>
                <w:lang w:eastAsia="pt-BR"/>
              </w:rPr>
              <w:t>pregabalina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>. Está indicado no tratamento da dor neuropática em adultos; t</w:t>
            </w:r>
            <w:r w:rsidRPr="00D34369">
              <w:rPr>
                <w:rFonts w:ascii="Euphemia" w:eastAsia="Times New Roman" w:hAnsi="Euphemia" w:cs="Arial"/>
                <w:lang w:eastAsia="pt-BR"/>
              </w:rPr>
              <w:t>erapia adjunta das crises parciais de epilepsia, com ou sem generalização secundária, em pacientes</w:t>
            </w:r>
            <w:r>
              <w:rPr>
                <w:rFonts w:ascii="Euphemia" w:eastAsia="Times New Roman" w:hAnsi="Euphemia" w:cs="Arial"/>
                <w:lang w:eastAsia="pt-BR"/>
              </w:rPr>
              <w:t xml:space="preserve"> a partir de 12 anos de idade; transtorno de ansiedade g</w:t>
            </w:r>
            <w:r w:rsidRPr="00D34369">
              <w:rPr>
                <w:rFonts w:ascii="Euphemia" w:eastAsia="Times New Roman" w:hAnsi="Euphemia" w:cs="Arial"/>
                <w:lang w:eastAsia="pt-BR"/>
              </w:rPr>
              <w:t>eneralizada em adultos</w:t>
            </w:r>
            <w:r>
              <w:rPr>
                <w:rFonts w:ascii="Euphemia" w:eastAsia="Times New Roman" w:hAnsi="Euphemia" w:cs="Arial"/>
                <w:lang w:eastAsia="pt-BR"/>
              </w:rPr>
              <w:t xml:space="preserve"> e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f</w:t>
            </w:r>
            <w:r w:rsidRPr="00D34369">
              <w:rPr>
                <w:rFonts w:ascii="Euphemia" w:eastAsia="Times New Roman" w:hAnsi="Euphemia" w:cs="Arial"/>
                <w:lang w:eastAsia="pt-BR"/>
              </w:rPr>
              <w:t>ibromialgia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. Não tem indicação para o uso no tratamento da </w:t>
            </w:r>
            <w:proofErr w:type="spellStart"/>
            <w:r>
              <w:rPr>
                <w:rFonts w:ascii="Euphemia" w:eastAsia="Times New Roman" w:hAnsi="Euphemia" w:cs="Arial"/>
                <w:lang w:eastAsia="pt-BR"/>
              </w:rPr>
              <w:t>osteoartrose</w:t>
            </w:r>
            <w:proofErr w:type="spellEnd"/>
            <w:r>
              <w:rPr>
                <w:rFonts w:ascii="Euphemia" w:eastAsia="Times New Roman" w:hAnsi="Euphemia" w:cs="Arial"/>
                <w:lang w:eastAsia="pt-BR"/>
              </w:rPr>
              <w:t xml:space="preserve"> e não está disponível no SUS.</w:t>
            </w:r>
            <w:r w:rsidRPr="00D34369">
              <w:rPr>
                <w:rFonts w:ascii="Euphemia" w:eastAsia="Times New Roman" w:hAnsi="Euphemia" w:cs="Arial"/>
                <w:lang w:eastAsia="pt-BR"/>
              </w:rPr>
              <w:t xml:space="preserve"> </w:t>
            </w:r>
            <w:r w:rsidR="0001746A">
              <w:rPr>
                <w:rFonts w:ascii="Euphemia" w:eastAsia="Times New Roman" w:hAnsi="Euphemia" w:cs="Arial"/>
                <w:lang w:eastAsia="pt-BR"/>
              </w:rPr>
              <w:t xml:space="preserve"> </w:t>
            </w:r>
          </w:p>
          <w:p w:rsidR="00871528" w:rsidRDefault="00871528" w:rsidP="002862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  <w:b/>
              </w:rPr>
            </w:pPr>
            <w:r>
              <w:rPr>
                <w:rFonts w:ascii="Euphemia" w:hAnsi="Euphemia" w:cs="Arial"/>
                <w:b/>
              </w:rPr>
              <w:t>Resposta aos quesitos</w:t>
            </w:r>
          </w:p>
          <w:p w:rsidR="00871528" w:rsidRPr="00871528" w:rsidRDefault="00871528" w:rsidP="002862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871528">
              <w:rPr>
                <w:rFonts w:ascii="Euphemia" w:hAnsi="Euphemia" w:cs="Arial"/>
              </w:rPr>
              <w:t xml:space="preserve">1 - Os medicamentos prescritos são mesmo indicados para o tratamento da enfermidade </w:t>
            </w:r>
            <w:r w:rsidRPr="00871528">
              <w:rPr>
                <w:rFonts w:ascii="Euphemia" w:hAnsi="Euphemia" w:cs="Arial"/>
              </w:rPr>
              <w:lastRenderedPageBreak/>
              <w:t>do paciente?</w:t>
            </w:r>
          </w:p>
          <w:p w:rsidR="00871528" w:rsidRPr="00871528" w:rsidRDefault="00871528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871528">
              <w:rPr>
                <w:rFonts w:ascii="Euphemia" w:hAnsi="Euphemia" w:cs="Arial"/>
              </w:rPr>
              <w:t xml:space="preserve">Apenas o </w:t>
            </w:r>
            <w:proofErr w:type="spellStart"/>
            <w:r w:rsidRPr="00871528">
              <w:rPr>
                <w:rFonts w:ascii="Euphemia" w:hAnsi="Euphemia" w:cs="Arial"/>
              </w:rPr>
              <w:t>Melocox</w:t>
            </w:r>
            <w:proofErr w:type="spellEnd"/>
            <w:r w:rsidRPr="00871528">
              <w:rPr>
                <w:rFonts w:ascii="Euphemia" w:hAnsi="Euphemia" w:cs="Arial"/>
              </w:rPr>
              <w:t>® (</w:t>
            </w:r>
            <w:proofErr w:type="spellStart"/>
            <w:r w:rsidRPr="00871528">
              <w:rPr>
                <w:rFonts w:ascii="Euphemia" w:hAnsi="Euphemia" w:cs="Arial"/>
              </w:rPr>
              <w:t>meloxicam</w:t>
            </w:r>
            <w:proofErr w:type="spellEnd"/>
            <w:r w:rsidRPr="00871528">
              <w:rPr>
                <w:rFonts w:ascii="Euphemia" w:hAnsi="Euphemia" w:cs="Arial"/>
              </w:rPr>
              <w:t>) está indicado.</w:t>
            </w:r>
          </w:p>
          <w:p w:rsidR="00871528" w:rsidRPr="00871528" w:rsidRDefault="00871528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871528">
              <w:rPr>
                <w:rFonts w:ascii="Euphemia" w:hAnsi="Euphemia" w:cs="Arial"/>
              </w:rPr>
              <w:t>2 - Os medicamentos estão incluídos na lista do SUS?</w:t>
            </w:r>
          </w:p>
          <w:p w:rsidR="00871528" w:rsidRPr="00871528" w:rsidRDefault="00871528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871528">
              <w:rPr>
                <w:rFonts w:ascii="Euphemia" w:hAnsi="Euphemia" w:cs="Arial"/>
              </w:rPr>
              <w:t xml:space="preserve">Não. A </w:t>
            </w:r>
            <w:proofErr w:type="spellStart"/>
            <w:r w:rsidRPr="00871528">
              <w:rPr>
                <w:rFonts w:ascii="Euphemia" w:hAnsi="Euphemia" w:cs="Arial"/>
              </w:rPr>
              <w:t>hidroxicloroquina</w:t>
            </w:r>
            <w:proofErr w:type="spellEnd"/>
            <w:r w:rsidRPr="00871528">
              <w:rPr>
                <w:rFonts w:ascii="Euphemia" w:hAnsi="Euphemia" w:cs="Arial"/>
              </w:rPr>
              <w:t xml:space="preserve">, princípio ativo do </w:t>
            </w:r>
            <w:proofErr w:type="spellStart"/>
            <w:r w:rsidRPr="00871528">
              <w:rPr>
                <w:rFonts w:ascii="Euphemia" w:hAnsi="Euphemia" w:cs="Arial"/>
              </w:rPr>
              <w:t>Reuquinol</w:t>
            </w:r>
            <w:proofErr w:type="spellEnd"/>
            <w:r w:rsidRPr="00871528">
              <w:rPr>
                <w:rFonts w:ascii="Euphemia" w:hAnsi="Euphemia" w:cs="Arial"/>
              </w:rPr>
              <w:t>®, está disponível somente para o tratamento da artrite reumatoide.</w:t>
            </w:r>
          </w:p>
          <w:p w:rsidR="00871528" w:rsidRPr="00871528" w:rsidRDefault="00871528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871528">
              <w:rPr>
                <w:rFonts w:ascii="Euphemia" w:hAnsi="Euphemia" w:cs="Arial"/>
              </w:rPr>
              <w:t>3- Há algum medicamento da lista do SUS que possa substituir os medicamentos prescritos?</w:t>
            </w:r>
          </w:p>
          <w:p w:rsidR="00871528" w:rsidRPr="00871528" w:rsidRDefault="00871528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871528">
              <w:rPr>
                <w:rFonts w:ascii="Euphemia" w:hAnsi="Euphemia" w:cs="Arial"/>
              </w:rPr>
              <w:t xml:space="preserve">Sim. O </w:t>
            </w:r>
            <w:proofErr w:type="spellStart"/>
            <w:r w:rsidRPr="00871528">
              <w:rPr>
                <w:rFonts w:ascii="Euphemia" w:hAnsi="Euphemia" w:cs="Arial"/>
              </w:rPr>
              <w:t>meloxicam</w:t>
            </w:r>
            <w:proofErr w:type="spellEnd"/>
            <w:r w:rsidRPr="00871528">
              <w:rPr>
                <w:rFonts w:ascii="Euphemia" w:hAnsi="Euphemia" w:cs="Arial"/>
              </w:rPr>
              <w:t xml:space="preserve">, único dos requisitados que está realmente indicado para o tratamento da enfermidade do paciente, pode ser substituído pelo </w:t>
            </w:r>
            <w:proofErr w:type="spellStart"/>
            <w:r w:rsidRPr="00871528">
              <w:rPr>
                <w:rFonts w:ascii="Euphemia" w:hAnsi="Euphemia" w:cs="Arial"/>
              </w:rPr>
              <w:t>ibubrofeno</w:t>
            </w:r>
            <w:proofErr w:type="spellEnd"/>
            <w:r w:rsidRPr="00871528">
              <w:rPr>
                <w:rFonts w:ascii="Euphemia" w:hAnsi="Euphemia" w:cs="Arial"/>
              </w:rPr>
              <w:t>, que faz parte da Relação Nacional de Medicamentos Essenciais (RENAME) e está disponível no Postos de Saúde dos Municípios.</w:t>
            </w:r>
          </w:p>
          <w:p w:rsidR="00217737" w:rsidRDefault="00871528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871528">
              <w:rPr>
                <w:rFonts w:ascii="Euphemia" w:hAnsi="Euphemia" w:cs="Arial"/>
              </w:rPr>
              <w:t>4- Qual o protocolo recomendado pelo SUS para o tratamento da enfermidade?</w:t>
            </w:r>
          </w:p>
          <w:p w:rsidR="00217737" w:rsidRDefault="00217737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>
              <w:rPr>
                <w:rFonts w:ascii="Euphemia" w:hAnsi="Euphemia" w:cs="Arial"/>
              </w:rPr>
              <w:t xml:space="preserve">O protocolo do Ministério da Saúde recomenda o uso de </w:t>
            </w:r>
            <w:proofErr w:type="spellStart"/>
            <w:r>
              <w:rPr>
                <w:rFonts w:ascii="Euphemia" w:hAnsi="Euphemia" w:cs="Arial"/>
              </w:rPr>
              <w:t>paracetamol</w:t>
            </w:r>
            <w:proofErr w:type="spellEnd"/>
            <w:r>
              <w:rPr>
                <w:rFonts w:ascii="Euphemia" w:hAnsi="Euphemia" w:cs="Arial"/>
              </w:rPr>
              <w:t xml:space="preserve"> ou </w:t>
            </w:r>
            <w:proofErr w:type="spellStart"/>
            <w:r>
              <w:rPr>
                <w:rFonts w:ascii="Euphemia" w:hAnsi="Euphemia" w:cs="Arial"/>
              </w:rPr>
              <w:t>ibuprofeno</w:t>
            </w:r>
            <w:proofErr w:type="spellEnd"/>
            <w:r>
              <w:rPr>
                <w:rFonts w:ascii="Euphemia" w:hAnsi="Euphemia" w:cs="Arial"/>
              </w:rPr>
              <w:t>.</w:t>
            </w:r>
            <w:r w:rsidR="00871528" w:rsidRPr="00871528">
              <w:rPr>
                <w:rFonts w:ascii="Euphemia" w:hAnsi="Euphemia" w:cs="Arial"/>
              </w:rPr>
              <w:t xml:space="preserve"> </w:t>
            </w:r>
          </w:p>
          <w:p w:rsidR="00217737" w:rsidRPr="00871528" w:rsidRDefault="00217737" w:rsidP="00871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uphemia" w:hAnsi="Euphemia" w:cs="Arial"/>
              </w:rPr>
            </w:pPr>
            <w:r w:rsidRPr="00217737">
              <w:rPr>
                <w:rFonts w:ascii="Euphemia" w:hAnsi="Euphemia" w:cs="Arial"/>
              </w:rPr>
              <w:t>http://bvsms.saude.gov.br/bvs/publicacoes/protocolos_clinicos_diretrizes_terapeuticas_v2.pdf</w:t>
            </w:r>
            <w:r w:rsidR="00871528" w:rsidRPr="00871528">
              <w:rPr>
                <w:rFonts w:ascii="Euphemia" w:hAnsi="Euphemia" w:cs="Arial"/>
              </w:rPr>
              <w:t xml:space="preserve"> </w:t>
            </w:r>
          </w:p>
          <w:p w:rsidR="00065F18" w:rsidRPr="00286225" w:rsidRDefault="00065F18" w:rsidP="00286225">
            <w:pPr>
              <w:widowControl w:val="0"/>
              <w:spacing w:after="0" w:line="240" w:lineRule="auto"/>
              <w:jc w:val="both"/>
              <w:rPr>
                <w:rFonts w:ascii="Euphemia" w:eastAsia="Times New Roman" w:hAnsi="Euphemia" w:cs="Arial"/>
                <w:color w:val="000000"/>
                <w:lang w:eastAsia="pt-BR"/>
              </w:rPr>
            </w:pPr>
          </w:p>
        </w:tc>
      </w:tr>
      <w:bookmarkEnd w:id="0"/>
    </w:tbl>
    <w:p w:rsidR="00065F18" w:rsidRPr="00286225" w:rsidRDefault="00065F18" w:rsidP="00286225">
      <w:pPr>
        <w:spacing w:line="240" w:lineRule="auto"/>
        <w:jc w:val="both"/>
        <w:rPr>
          <w:rFonts w:ascii="Euphemia" w:hAnsi="Euphemia"/>
        </w:rPr>
      </w:pPr>
    </w:p>
    <w:p w:rsidR="00065F18" w:rsidRPr="00286225" w:rsidRDefault="00065F18" w:rsidP="00286225">
      <w:pPr>
        <w:spacing w:line="240" w:lineRule="auto"/>
        <w:jc w:val="both"/>
        <w:rPr>
          <w:rFonts w:ascii="Euphemia" w:hAnsi="Euphemia"/>
        </w:rPr>
      </w:pPr>
    </w:p>
    <w:p w:rsidR="000B15FF" w:rsidRPr="00286225" w:rsidRDefault="000B15FF" w:rsidP="00286225">
      <w:pPr>
        <w:spacing w:line="240" w:lineRule="auto"/>
        <w:rPr>
          <w:rFonts w:ascii="Euphemia" w:hAnsi="Euphemia"/>
        </w:rPr>
      </w:pPr>
    </w:p>
    <w:sectPr w:rsidR="000B15FF" w:rsidRPr="00286225" w:rsidSect="007F4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Euphemia">
    <w:altName w:val="Times New Roman"/>
    <w:charset w:val="00"/>
    <w:family w:val="swiss"/>
    <w:pitch w:val="variable"/>
    <w:sig w:usb0="00000003" w:usb1="0000004A" w:usb2="00002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2626"/>
    <w:multiLevelType w:val="hybridMultilevel"/>
    <w:tmpl w:val="C6B24F9C"/>
    <w:lvl w:ilvl="0" w:tplc="52B4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163B0"/>
    <w:multiLevelType w:val="hybridMultilevel"/>
    <w:tmpl w:val="301C26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5F18"/>
    <w:rsid w:val="0001746A"/>
    <w:rsid w:val="00065F18"/>
    <w:rsid w:val="00066094"/>
    <w:rsid w:val="000B15FF"/>
    <w:rsid w:val="001428DC"/>
    <w:rsid w:val="00217737"/>
    <w:rsid w:val="00286225"/>
    <w:rsid w:val="003B172C"/>
    <w:rsid w:val="00460D64"/>
    <w:rsid w:val="00462A9D"/>
    <w:rsid w:val="00684413"/>
    <w:rsid w:val="006E1F09"/>
    <w:rsid w:val="00871528"/>
    <w:rsid w:val="00B03EBC"/>
    <w:rsid w:val="00D34369"/>
    <w:rsid w:val="00E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5F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065F18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065F1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65F1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7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Estevão Valle</dc:creator>
  <cp:keywords/>
  <dc:description/>
  <cp:lastModifiedBy>.</cp:lastModifiedBy>
  <cp:revision>2</cp:revision>
  <dcterms:created xsi:type="dcterms:W3CDTF">2014-01-15T11:42:00Z</dcterms:created>
  <dcterms:modified xsi:type="dcterms:W3CDTF">2014-01-15T11:42:00Z</dcterms:modified>
</cp:coreProperties>
</file>