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CDE" w:rsidRPr="006A665E" w:rsidRDefault="00613CDE" w:rsidP="00C24804">
      <w:pPr>
        <w:pStyle w:val="BodyText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NATS_HC final" style="position:absolute;left:0;text-align:left;margin-left:0;margin-top:0;width:228.75pt;height:81.75pt;z-index:251658240;visibility:visible;mso-position-horizontal:left;mso-position-vertical:top">
            <v:imagedata r:id="rId7" o:title=""/>
            <w10:wrap type="square"/>
          </v:shape>
        </w:pict>
      </w:r>
      <w:r>
        <w:rPr>
          <w:rFonts w:ascii="Calibri" w:hAnsi="Calibri" w:cs="Calibri"/>
          <w:sz w:val="22"/>
          <w:szCs w:val="22"/>
        </w:rPr>
        <w:br w:type="textWrapping" w:clear="all"/>
      </w:r>
    </w:p>
    <w:p w:rsidR="00613CDE" w:rsidRPr="003A3761" w:rsidRDefault="00613CDE" w:rsidP="00C24804">
      <w:pPr>
        <w:pStyle w:val="BodyText"/>
        <w:spacing w:line="360" w:lineRule="auto"/>
        <w:ind w:left="6372"/>
        <w:jc w:val="both"/>
        <w:rPr>
          <w:rFonts w:cs="Arial"/>
          <w:szCs w:val="24"/>
        </w:rPr>
      </w:pPr>
    </w:p>
    <w:p w:rsidR="00613CDE" w:rsidRPr="003A3761" w:rsidRDefault="00613CDE" w:rsidP="00C24804">
      <w:pPr>
        <w:pStyle w:val="BodyText"/>
        <w:spacing w:line="360" w:lineRule="auto"/>
        <w:ind w:left="6372"/>
        <w:jc w:val="both"/>
        <w:rPr>
          <w:rFonts w:cs="Arial"/>
          <w:szCs w:val="24"/>
        </w:rPr>
      </w:pPr>
      <w:r w:rsidRPr="003A3761">
        <w:rPr>
          <w:rFonts w:cs="Arial"/>
          <w:szCs w:val="24"/>
        </w:rPr>
        <w:t xml:space="preserve">Data: </w:t>
      </w:r>
      <w:r>
        <w:rPr>
          <w:rFonts w:cs="Arial"/>
          <w:szCs w:val="24"/>
        </w:rPr>
        <w:t>17/03/2015</w:t>
      </w:r>
    </w:p>
    <w:tbl>
      <w:tblPr>
        <w:tblpPr w:leftFromText="141" w:rightFromText="141" w:vertAnchor="text" w:horzAnchor="margin" w:tblpXSpec="right" w:tblpY="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17"/>
        <w:gridCol w:w="673"/>
      </w:tblGrid>
      <w:tr w:rsidR="00613CDE" w:rsidRPr="003A3761" w:rsidTr="00AC0FE0">
        <w:tc>
          <w:tcPr>
            <w:tcW w:w="1701" w:type="dxa"/>
          </w:tcPr>
          <w:p w:rsidR="00613CDE" w:rsidRPr="003A3761" w:rsidRDefault="00613CDE" w:rsidP="00C24804">
            <w:pPr>
              <w:pStyle w:val="BodyText"/>
              <w:spacing w:line="360" w:lineRule="auto"/>
              <w:jc w:val="both"/>
              <w:rPr>
                <w:rFonts w:cs="Arial"/>
                <w:szCs w:val="24"/>
              </w:rPr>
            </w:pPr>
            <w:r w:rsidRPr="003A3761">
              <w:rPr>
                <w:rFonts w:cs="Arial"/>
                <w:szCs w:val="24"/>
              </w:rPr>
              <w:t>Medicamento</w:t>
            </w:r>
          </w:p>
        </w:tc>
        <w:tc>
          <w:tcPr>
            <w:tcW w:w="673" w:type="dxa"/>
          </w:tcPr>
          <w:p w:rsidR="00613CDE" w:rsidRPr="003A3761" w:rsidRDefault="00613CDE" w:rsidP="00C24804">
            <w:pPr>
              <w:pStyle w:val="BodyText"/>
              <w:spacing w:line="360" w:lineRule="auto"/>
              <w:jc w:val="both"/>
              <w:rPr>
                <w:rFonts w:cs="Arial"/>
                <w:szCs w:val="24"/>
              </w:rPr>
            </w:pPr>
            <w:r w:rsidRPr="003A3761">
              <w:rPr>
                <w:rFonts w:cs="Arial"/>
                <w:szCs w:val="24"/>
              </w:rPr>
              <w:t>X</w:t>
            </w:r>
          </w:p>
        </w:tc>
      </w:tr>
      <w:tr w:rsidR="00613CDE" w:rsidRPr="003A3761" w:rsidTr="00AC0FE0">
        <w:tc>
          <w:tcPr>
            <w:tcW w:w="1701" w:type="dxa"/>
          </w:tcPr>
          <w:p w:rsidR="00613CDE" w:rsidRPr="003A3761" w:rsidRDefault="00613CDE" w:rsidP="00C24804">
            <w:pPr>
              <w:pStyle w:val="BodyText"/>
              <w:spacing w:line="360" w:lineRule="auto"/>
              <w:jc w:val="both"/>
              <w:rPr>
                <w:rFonts w:cs="Arial"/>
                <w:szCs w:val="24"/>
              </w:rPr>
            </w:pPr>
            <w:r w:rsidRPr="003A3761">
              <w:rPr>
                <w:rFonts w:cs="Arial"/>
                <w:szCs w:val="24"/>
              </w:rPr>
              <w:t>Material</w:t>
            </w:r>
          </w:p>
        </w:tc>
        <w:tc>
          <w:tcPr>
            <w:tcW w:w="673" w:type="dxa"/>
          </w:tcPr>
          <w:p w:rsidR="00613CDE" w:rsidRPr="003A3761" w:rsidRDefault="00613CDE" w:rsidP="00C24804">
            <w:pPr>
              <w:pStyle w:val="BodyText"/>
              <w:spacing w:line="360" w:lineRule="auto"/>
              <w:jc w:val="both"/>
              <w:rPr>
                <w:rFonts w:cs="Arial"/>
                <w:szCs w:val="24"/>
              </w:rPr>
            </w:pPr>
          </w:p>
        </w:tc>
      </w:tr>
      <w:tr w:rsidR="00613CDE" w:rsidRPr="003A3761" w:rsidTr="00AC0FE0">
        <w:tc>
          <w:tcPr>
            <w:tcW w:w="1701" w:type="dxa"/>
          </w:tcPr>
          <w:p w:rsidR="00613CDE" w:rsidRPr="003A3761" w:rsidRDefault="00613CDE" w:rsidP="00C24804">
            <w:pPr>
              <w:pStyle w:val="BodyText"/>
              <w:spacing w:line="360" w:lineRule="auto"/>
              <w:jc w:val="both"/>
              <w:rPr>
                <w:rFonts w:cs="Arial"/>
                <w:szCs w:val="24"/>
              </w:rPr>
            </w:pPr>
            <w:r w:rsidRPr="003A3761">
              <w:rPr>
                <w:rFonts w:cs="Arial"/>
                <w:szCs w:val="24"/>
              </w:rPr>
              <w:t>Procedimento</w:t>
            </w:r>
          </w:p>
        </w:tc>
        <w:tc>
          <w:tcPr>
            <w:tcW w:w="673" w:type="dxa"/>
          </w:tcPr>
          <w:p w:rsidR="00613CDE" w:rsidRPr="003A3761" w:rsidRDefault="00613CDE" w:rsidP="00C24804">
            <w:pPr>
              <w:pStyle w:val="BodyText"/>
              <w:spacing w:line="360" w:lineRule="auto"/>
              <w:jc w:val="both"/>
              <w:rPr>
                <w:rFonts w:cs="Arial"/>
                <w:szCs w:val="24"/>
              </w:rPr>
            </w:pPr>
          </w:p>
        </w:tc>
      </w:tr>
      <w:tr w:rsidR="00613CDE" w:rsidRPr="003A3761" w:rsidTr="00AC0FE0">
        <w:tc>
          <w:tcPr>
            <w:tcW w:w="1701" w:type="dxa"/>
          </w:tcPr>
          <w:p w:rsidR="00613CDE" w:rsidRPr="003A3761" w:rsidRDefault="00613CDE" w:rsidP="00C24804">
            <w:pPr>
              <w:pStyle w:val="BodyText"/>
              <w:spacing w:line="360" w:lineRule="auto"/>
              <w:jc w:val="both"/>
              <w:rPr>
                <w:rFonts w:cs="Arial"/>
                <w:szCs w:val="24"/>
              </w:rPr>
            </w:pPr>
            <w:r w:rsidRPr="003A3761">
              <w:rPr>
                <w:rFonts w:cs="Arial"/>
                <w:szCs w:val="24"/>
              </w:rPr>
              <w:t>Cobertura</w:t>
            </w:r>
          </w:p>
        </w:tc>
        <w:tc>
          <w:tcPr>
            <w:tcW w:w="673" w:type="dxa"/>
          </w:tcPr>
          <w:p w:rsidR="00613CDE" w:rsidRPr="003A3761" w:rsidRDefault="00613CDE" w:rsidP="00C24804">
            <w:pPr>
              <w:pStyle w:val="BodyText"/>
              <w:spacing w:line="360" w:lineRule="auto"/>
              <w:jc w:val="both"/>
              <w:rPr>
                <w:rFonts w:cs="Arial"/>
                <w:szCs w:val="24"/>
              </w:rPr>
            </w:pPr>
          </w:p>
        </w:tc>
      </w:tr>
    </w:tbl>
    <w:p w:rsidR="00613CDE" w:rsidRPr="003A3761" w:rsidRDefault="00613CDE" w:rsidP="00C24804">
      <w:pPr>
        <w:pStyle w:val="BodyText"/>
        <w:spacing w:line="360" w:lineRule="auto"/>
        <w:jc w:val="both"/>
        <w:rPr>
          <w:rFonts w:cs="Arial"/>
          <w:szCs w:val="24"/>
        </w:rPr>
      </w:pPr>
      <w:r w:rsidRPr="003A3761">
        <w:rPr>
          <w:rFonts w:cs="Arial"/>
          <w:szCs w:val="24"/>
        </w:rPr>
        <w:t>NT</w:t>
      </w:r>
      <w:r>
        <w:rPr>
          <w:rFonts w:cs="Arial"/>
          <w:szCs w:val="24"/>
        </w:rPr>
        <w:t>RR XX</w:t>
      </w:r>
      <w:r w:rsidRPr="003A3761">
        <w:rPr>
          <w:rFonts w:cs="Arial"/>
          <w:szCs w:val="24"/>
        </w:rPr>
        <w:t>/201</w:t>
      </w:r>
      <w:r>
        <w:rPr>
          <w:rFonts w:cs="Arial"/>
          <w:szCs w:val="24"/>
        </w:rPr>
        <w:t>5</w:t>
      </w:r>
    </w:p>
    <w:p w:rsidR="00613CDE" w:rsidRPr="003A3761" w:rsidRDefault="00613CDE" w:rsidP="00C24804">
      <w:pPr>
        <w:pStyle w:val="BodyText"/>
        <w:spacing w:line="360" w:lineRule="auto"/>
        <w:jc w:val="both"/>
        <w:rPr>
          <w:rFonts w:cs="Arial"/>
          <w:szCs w:val="24"/>
        </w:rPr>
      </w:pPr>
    </w:p>
    <w:p w:rsidR="00613CDE" w:rsidRPr="003A3761" w:rsidRDefault="00613CDE" w:rsidP="00C24804">
      <w:pPr>
        <w:pStyle w:val="BodyText"/>
        <w:spacing w:line="360" w:lineRule="auto"/>
        <w:jc w:val="both"/>
        <w:rPr>
          <w:rFonts w:cs="Arial"/>
          <w:szCs w:val="24"/>
        </w:rPr>
      </w:pPr>
    </w:p>
    <w:p w:rsidR="00613CDE" w:rsidRPr="00071B17" w:rsidRDefault="00613CDE" w:rsidP="00936A22">
      <w:pPr>
        <w:pStyle w:val="BodyText"/>
        <w:spacing w:line="360" w:lineRule="auto"/>
        <w:jc w:val="both"/>
        <w:rPr>
          <w:rFonts w:cs="Arial"/>
          <w:szCs w:val="24"/>
        </w:rPr>
      </w:pPr>
    </w:p>
    <w:p w:rsidR="00613CDE" w:rsidRPr="00071B17" w:rsidRDefault="00613CDE" w:rsidP="00936A22">
      <w:pPr>
        <w:pStyle w:val="BodyText"/>
        <w:spacing w:line="360" w:lineRule="auto"/>
        <w:jc w:val="both"/>
        <w:rPr>
          <w:rFonts w:cs="Arial"/>
          <w:szCs w:val="24"/>
        </w:rPr>
      </w:pPr>
      <w:r w:rsidRPr="00071B17">
        <w:rPr>
          <w:rFonts w:cs="Arial"/>
          <w:szCs w:val="24"/>
        </w:rPr>
        <w:t xml:space="preserve">Solicitante: </w:t>
      </w:r>
    </w:p>
    <w:p w:rsidR="00613CDE" w:rsidRPr="00C34A18" w:rsidRDefault="00613CDE" w:rsidP="00071B17">
      <w:pPr>
        <w:pStyle w:val="HTMLPreformatted"/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C34A18">
        <w:rPr>
          <w:rFonts w:ascii="Arial" w:hAnsi="Arial" w:cs="Arial"/>
          <w:b/>
          <w:sz w:val="24"/>
          <w:szCs w:val="24"/>
        </w:rPr>
        <w:t xml:space="preserve">Juíz: </w:t>
      </w:r>
      <w:r w:rsidRPr="00C34A18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Dr. 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Renato Martins Prates</w:t>
      </w:r>
      <w:r w:rsidRPr="00C34A18">
        <w:rPr>
          <w:rFonts w:ascii="Arial" w:hAnsi="Arial" w:cs="Arial"/>
          <w:b/>
          <w:sz w:val="24"/>
          <w:szCs w:val="24"/>
        </w:rPr>
        <w:br/>
      </w:r>
    </w:p>
    <w:p w:rsidR="00613CDE" w:rsidRPr="00C34A18" w:rsidRDefault="00613CDE" w:rsidP="00071B17">
      <w:pPr>
        <w:pStyle w:val="HTMLPreformatted"/>
        <w:shd w:val="clear" w:color="auto" w:fill="FFFF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Juiz Federal da 8ª Vara/MG</w:t>
      </w:r>
    </w:p>
    <w:p w:rsidR="00613CDE" w:rsidRPr="00E86750" w:rsidRDefault="00613CDE" w:rsidP="00071B17">
      <w:pPr>
        <w:pStyle w:val="HTMLPreformatted"/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C34A18">
        <w:rPr>
          <w:rFonts w:ascii="Arial" w:hAnsi="Arial" w:cs="Arial"/>
          <w:b/>
          <w:sz w:val="24"/>
          <w:szCs w:val="24"/>
        </w:rPr>
        <w:t xml:space="preserve">Número do processo: </w:t>
      </w:r>
      <w:r w:rsidRPr="00E86750">
        <w:rPr>
          <w:rFonts w:ascii="Arial" w:hAnsi="Arial" w:cs="Arial"/>
          <w:b/>
          <w:sz w:val="24"/>
          <w:szCs w:val="24"/>
          <w:shd w:val="clear" w:color="auto" w:fill="FFFFFF"/>
        </w:rPr>
        <w:t>n. 6500-41.2015.4.01.3800</w:t>
      </w:r>
    </w:p>
    <w:p w:rsidR="00613CDE" w:rsidRPr="00071B17" w:rsidRDefault="00613CDE" w:rsidP="00936A22">
      <w:pPr>
        <w:spacing w:line="360" w:lineRule="auto"/>
        <w:jc w:val="both"/>
        <w:rPr>
          <w:rFonts w:cs="Arial"/>
          <w:b/>
          <w:szCs w:val="24"/>
        </w:rPr>
      </w:pPr>
    </w:p>
    <w:p w:rsidR="00613CDE" w:rsidRPr="00071B17" w:rsidRDefault="00613CDE" w:rsidP="00C24804">
      <w:pPr>
        <w:spacing w:line="360" w:lineRule="auto"/>
        <w:jc w:val="both"/>
        <w:rPr>
          <w:rFonts w:cs="Arial"/>
          <w:b/>
          <w:szCs w:val="24"/>
        </w:rPr>
      </w:pPr>
    </w:p>
    <w:p w:rsidR="00613CDE" w:rsidRPr="00071B17" w:rsidRDefault="00613CDE" w:rsidP="00C24804">
      <w:pPr>
        <w:spacing w:line="360" w:lineRule="auto"/>
        <w:jc w:val="both"/>
        <w:rPr>
          <w:rFonts w:cs="Arial"/>
          <w:b/>
          <w:szCs w:val="24"/>
        </w:rPr>
      </w:pPr>
      <w:r w:rsidRPr="00071B17">
        <w:rPr>
          <w:rFonts w:cs="Arial"/>
          <w:b/>
          <w:szCs w:val="24"/>
        </w:rPr>
        <w:t>TEMA: Abiraterona (Zytiga®) para tratamento</w:t>
      </w:r>
      <w:r>
        <w:rPr>
          <w:rFonts w:cs="Arial"/>
          <w:b/>
          <w:szCs w:val="24"/>
        </w:rPr>
        <w:t xml:space="preserve"> de</w:t>
      </w:r>
      <w:r w:rsidRPr="00071B17">
        <w:rPr>
          <w:rFonts w:cs="Arial"/>
          <w:b/>
          <w:szCs w:val="24"/>
        </w:rPr>
        <w:t xml:space="preserve"> câncer de próstata avançado</w:t>
      </w:r>
      <w:r>
        <w:rPr>
          <w:rFonts w:cs="Arial"/>
          <w:b/>
          <w:szCs w:val="24"/>
        </w:rPr>
        <w:t>, resistente à castração e quimioterapia prévia.</w:t>
      </w:r>
    </w:p>
    <w:p w:rsidR="00613CDE" w:rsidRPr="003A3761" w:rsidRDefault="00613CDE" w:rsidP="00C24804">
      <w:pPr>
        <w:spacing w:line="360" w:lineRule="auto"/>
        <w:jc w:val="both"/>
        <w:rPr>
          <w:rFonts w:cs="Arial"/>
          <w:b/>
          <w:szCs w:val="24"/>
        </w:rPr>
      </w:pPr>
    </w:p>
    <w:p w:rsidR="00613CDE" w:rsidRDefault="00613CDE">
      <w:pPr>
        <w:pStyle w:val="TOCHeading"/>
      </w:pPr>
      <w:r>
        <w:t>Sumário</w:t>
      </w:r>
    </w:p>
    <w:p w:rsidR="00613CDE" w:rsidRDefault="00613CDE">
      <w:pPr>
        <w:pStyle w:val="TOC1"/>
        <w:tabs>
          <w:tab w:val="left" w:pos="440"/>
          <w:tab w:val="right" w:leader="dot" w:pos="8493"/>
        </w:tabs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89246392" w:history="1">
        <w:r w:rsidRPr="00CC6875">
          <w:rPr>
            <w:rStyle w:val="Hyperlink"/>
            <w:noProof/>
          </w:rPr>
          <w:t>1.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CC6875">
          <w:rPr>
            <w:rStyle w:val="Hyperlink"/>
            <w:noProof/>
          </w:rPr>
          <w:t>Resumo executivo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_Toc389246392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13CDE" w:rsidRDefault="00613CDE">
      <w:pPr>
        <w:pStyle w:val="TOC2"/>
        <w:tabs>
          <w:tab w:val="left" w:pos="880"/>
          <w:tab w:val="right" w:leader="dot" w:pos="8493"/>
        </w:tabs>
        <w:rPr>
          <w:rFonts w:ascii="Calibri" w:hAnsi="Calibri"/>
          <w:noProof/>
          <w:sz w:val="22"/>
          <w:szCs w:val="22"/>
        </w:rPr>
      </w:pPr>
      <w:hyperlink w:anchor="_Toc389246393" w:history="1">
        <w:r w:rsidRPr="00CC6875">
          <w:rPr>
            <w:rStyle w:val="Hyperlink"/>
            <w:noProof/>
          </w:rPr>
          <w:t>1.1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CC6875">
          <w:rPr>
            <w:rStyle w:val="Hyperlink"/>
            <w:noProof/>
          </w:rPr>
          <w:t>Recomendação</w:t>
        </w:r>
        <w:r>
          <w:rPr>
            <w:noProof/>
            <w:webHidden/>
          </w:rPr>
          <w:tab/>
          <w:t>3</w:t>
        </w:r>
      </w:hyperlink>
    </w:p>
    <w:p w:rsidR="00613CDE" w:rsidRDefault="00613CDE">
      <w:pPr>
        <w:pStyle w:val="TOC1"/>
        <w:tabs>
          <w:tab w:val="left" w:pos="440"/>
          <w:tab w:val="right" w:leader="dot" w:pos="8493"/>
        </w:tabs>
        <w:rPr>
          <w:rFonts w:ascii="Calibri" w:hAnsi="Calibri"/>
          <w:noProof/>
          <w:sz w:val="22"/>
          <w:szCs w:val="22"/>
        </w:rPr>
      </w:pPr>
      <w:hyperlink w:anchor="_Toc389246394" w:history="1">
        <w:r w:rsidRPr="00CC6875">
          <w:rPr>
            <w:rStyle w:val="Hyperlink"/>
            <w:noProof/>
          </w:rPr>
          <w:t>2.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CC6875">
          <w:rPr>
            <w:rStyle w:val="Hyperlink"/>
            <w:noProof/>
          </w:rPr>
          <w:t>Análise da solicitação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_Toc389246394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13CDE" w:rsidRDefault="00613CDE">
      <w:pPr>
        <w:pStyle w:val="TOC2"/>
        <w:tabs>
          <w:tab w:val="right" w:leader="dot" w:pos="8493"/>
        </w:tabs>
        <w:rPr>
          <w:rFonts w:ascii="Calibri" w:hAnsi="Calibri"/>
          <w:noProof/>
          <w:sz w:val="22"/>
          <w:szCs w:val="22"/>
        </w:rPr>
      </w:pPr>
      <w:hyperlink w:anchor="_Toc389246395" w:history="1">
        <w:r w:rsidRPr="00CC6875">
          <w:rPr>
            <w:rStyle w:val="Hyperlink"/>
            <w:noProof/>
          </w:rPr>
          <w:t>2.1 Pergunta clínica estruturada.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_Toc389246395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13CDE" w:rsidRDefault="00613CDE">
      <w:pPr>
        <w:pStyle w:val="TOC2"/>
        <w:tabs>
          <w:tab w:val="right" w:leader="dot" w:pos="8493"/>
        </w:tabs>
        <w:rPr>
          <w:rFonts w:ascii="Calibri" w:hAnsi="Calibri"/>
          <w:noProof/>
          <w:sz w:val="22"/>
          <w:szCs w:val="22"/>
        </w:rPr>
      </w:pPr>
      <w:hyperlink w:anchor="_Toc389246396" w:history="1">
        <w:r w:rsidRPr="00CC6875">
          <w:rPr>
            <w:rStyle w:val="Hyperlink"/>
            <w:noProof/>
          </w:rPr>
          <w:t>2.2 Contexto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_Toc389246396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13CDE" w:rsidRDefault="00613CDE">
      <w:pPr>
        <w:pStyle w:val="TOC2"/>
        <w:tabs>
          <w:tab w:val="right" w:leader="dot" w:pos="8493"/>
        </w:tabs>
        <w:rPr>
          <w:rFonts w:ascii="Calibri" w:hAnsi="Calibri"/>
          <w:noProof/>
          <w:sz w:val="22"/>
          <w:szCs w:val="22"/>
        </w:rPr>
      </w:pPr>
      <w:hyperlink w:anchor="_Toc389246397" w:history="1">
        <w:r w:rsidRPr="00CC6875">
          <w:rPr>
            <w:rStyle w:val="Hyperlink"/>
            <w:noProof/>
          </w:rPr>
          <w:t>2.3 Descrição da tecnologia a ser avaliada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_Toc389246397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13CDE" w:rsidRDefault="00613CDE">
      <w:pPr>
        <w:pStyle w:val="TOC2"/>
        <w:tabs>
          <w:tab w:val="right" w:leader="dot" w:pos="8493"/>
        </w:tabs>
        <w:rPr>
          <w:rFonts w:ascii="Calibri" w:hAnsi="Calibri"/>
          <w:noProof/>
          <w:sz w:val="22"/>
          <w:szCs w:val="22"/>
        </w:rPr>
      </w:pPr>
      <w:hyperlink w:anchor="_Toc389246398" w:history="1">
        <w:r w:rsidRPr="00CC6875">
          <w:rPr>
            <w:rStyle w:val="Hyperlink"/>
            <w:noProof/>
          </w:rPr>
          <w:t>2.4 Disponibilidade no SUS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_Toc389246398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13CDE" w:rsidRDefault="00613CDE">
      <w:pPr>
        <w:pStyle w:val="TOC2"/>
        <w:tabs>
          <w:tab w:val="right" w:leader="dot" w:pos="8493"/>
        </w:tabs>
        <w:rPr>
          <w:rFonts w:ascii="Calibri" w:hAnsi="Calibri"/>
          <w:noProof/>
          <w:sz w:val="22"/>
          <w:szCs w:val="22"/>
        </w:rPr>
      </w:pPr>
      <w:hyperlink w:anchor="_Toc389246399" w:history="1">
        <w:r w:rsidRPr="00CC6875">
          <w:rPr>
            <w:rStyle w:val="Hyperlink"/>
            <w:noProof/>
          </w:rPr>
          <w:t>2.5  Preço do medicamento</w:t>
        </w:r>
        <w:r w:rsidRPr="00CC6875">
          <w:rPr>
            <w:rStyle w:val="Hyperlink"/>
            <w:rFonts w:ascii="Calibri" w:hAnsi="Calibri" w:cs="Calibri"/>
            <w:noProof/>
          </w:rPr>
          <w:t>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_Toc389246399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13CDE" w:rsidRDefault="00613CDE">
      <w:pPr>
        <w:pStyle w:val="TOC1"/>
        <w:tabs>
          <w:tab w:val="left" w:pos="440"/>
          <w:tab w:val="right" w:leader="dot" w:pos="8493"/>
        </w:tabs>
        <w:rPr>
          <w:rFonts w:ascii="Calibri" w:hAnsi="Calibri"/>
          <w:noProof/>
          <w:sz w:val="22"/>
          <w:szCs w:val="22"/>
        </w:rPr>
      </w:pPr>
      <w:hyperlink w:anchor="_Toc389246400" w:history="1">
        <w:r w:rsidRPr="00CC6875">
          <w:rPr>
            <w:rStyle w:val="Hyperlink"/>
            <w:noProof/>
          </w:rPr>
          <w:t>3.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CC6875">
          <w:rPr>
            <w:rStyle w:val="Hyperlink"/>
            <w:noProof/>
          </w:rPr>
          <w:t>Resultados da  Revisão da  literatura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_Toc389246400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13CDE" w:rsidRDefault="00613CDE">
      <w:pPr>
        <w:pStyle w:val="TOC1"/>
        <w:tabs>
          <w:tab w:val="left" w:pos="440"/>
          <w:tab w:val="right" w:leader="dot" w:pos="8493"/>
        </w:tabs>
        <w:rPr>
          <w:rFonts w:ascii="Calibri" w:hAnsi="Calibri"/>
          <w:noProof/>
          <w:sz w:val="22"/>
          <w:szCs w:val="22"/>
        </w:rPr>
      </w:pPr>
      <w:hyperlink w:anchor="_Toc389246401" w:history="1">
        <w:r w:rsidRPr="00CC6875">
          <w:rPr>
            <w:rStyle w:val="Hyperlink"/>
            <w:noProof/>
          </w:rPr>
          <w:t>4.</w:t>
        </w:r>
        <w:r>
          <w:rPr>
            <w:rFonts w:ascii="Calibri" w:hAnsi="Calibri"/>
            <w:noProof/>
            <w:sz w:val="22"/>
            <w:szCs w:val="22"/>
          </w:rPr>
          <w:tab/>
        </w:r>
        <w:r w:rsidRPr="00CC6875">
          <w:rPr>
            <w:rStyle w:val="Hyperlink"/>
            <w:noProof/>
          </w:rPr>
          <w:t>Conclusão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_Toc389246401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13CDE" w:rsidRDefault="00613CDE">
      <w:r>
        <w:fldChar w:fldCharType="end"/>
      </w:r>
    </w:p>
    <w:p w:rsidR="00613CDE" w:rsidRPr="004B6881" w:rsidRDefault="00613CDE" w:rsidP="004B6881">
      <w:pPr>
        <w:pStyle w:val="Heading1"/>
      </w:pPr>
      <w:bookmarkStart w:id="0" w:name="_Toc389246392"/>
      <w:r w:rsidRPr="004B6881">
        <w:t>Resumo executivo</w:t>
      </w:r>
      <w:bookmarkEnd w:id="0"/>
    </w:p>
    <w:p w:rsidR="00613CDE" w:rsidRPr="00B970CE" w:rsidRDefault="00613CDE" w:rsidP="00C24804">
      <w:pPr>
        <w:spacing w:line="360" w:lineRule="auto"/>
        <w:ind w:left="720"/>
        <w:jc w:val="both"/>
        <w:rPr>
          <w:rFonts w:ascii="Calibri" w:hAnsi="Calibri" w:cs="Calibri"/>
          <w:b/>
          <w:color w:val="EEECE1"/>
          <w:sz w:val="22"/>
          <w:szCs w:val="22"/>
        </w:rPr>
      </w:pPr>
    </w:p>
    <w:p w:rsidR="00613CDE" w:rsidRPr="002B2F77" w:rsidRDefault="00613CDE" w:rsidP="002B2F77">
      <w:pPr>
        <w:spacing w:line="360" w:lineRule="auto"/>
        <w:jc w:val="both"/>
        <w:rPr>
          <w:rFonts w:cs="Arial"/>
          <w:b/>
          <w:i/>
          <w:sz w:val="28"/>
          <w:szCs w:val="28"/>
        </w:rPr>
      </w:pPr>
      <w:bookmarkStart w:id="1" w:name="_GoBack"/>
      <w:bookmarkEnd w:id="1"/>
      <w:r w:rsidRPr="002B2F77">
        <w:rPr>
          <w:rFonts w:cs="Arial"/>
          <w:b/>
          <w:i/>
          <w:sz w:val="28"/>
          <w:szCs w:val="28"/>
        </w:rPr>
        <w:t>Solicitação</w:t>
      </w:r>
    </w:p>
    <w:p w:rsidR="00613CDE" w:rsidRPr="00E86750" w:rsidRDefault="00613CDE" w:rsidP="00E86750">
      <w:pPr>
        <w:shd w:val="clear" w:color="auto" w:fill="FFFFFF"/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E86750">
        <w:rPr>
          <w:rFonts w:cs="Arial"/>
          <w:color w:val="000080"/>
          <w:sz w:val="20"/>
        </w:rPr>
        <w:t> </w:t>
      </w:r>
      <w:r w:rsidRPr="00E86750">
        <w:rPr>
          <w:rFonts w:cs="Arial"/>
          <w:szCs w:val="24"/>
        </w:rPr>
        <w:t>Solicito o  valioso apoio deste Núcleo para fornecer  subsídios para decisão a ser tomada nos autos do processo n. 6500-41.2015.4.01.3800, que Fernando de Avelar move contra a União Federal e outros.</w:t>
      </w:r>
    </w:p>
    <w:p w:rsidR="00613CDE" w:rsidRPr="00E86750" w:rsidRDefault="00613CDE" w:rsidP="00E86750">
      <w:pPr>
        <w:shd w:val="clear" w:color="auto" w:fill="FFFFFF"/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E86750">
        <w:rPr>
          <w:rFonts w:cs="Arial"/>
          <w:szCs w:val="24"/>
        </w:rPr>
        <w:t> </w:t>
      </w:r>
    </w:p>
    <w:p w:rsidR="00613CDE" w:rsidRPr="00E86750" w:rsidRDefault="00613CDE" w:rsidP="00E86750">
      <w:pPr>
        <w:shd w:val="clear" w:color="auto" w:fill="FFFFFF"/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szCs w:val="24"/>
        </w:rPr>
      </w:pPr>
      <w:r w:rsidRPr="00E86750">
        <w:rPr>
          <w:rFonts w:cs="Arial"/>
          <w:szCs w:val="24"/>
        </w:rPr>
        <w:t>Encaminhando, anexas,  as principais peças do processo., solicito sejam prestados os seguintes esclarecimentos, com a possível urgência:</w:t>
      </w:r>
    </w:p>
    <w:p w:rsidR="00613CDE" w:rsidRPr="00E86750" w:rsidRDefault="00613CDE" w:rsidP="00E86750">
      <w:pPr>
        <w:shd w:val="clear" w:color="auto" w:fill="FFFFFF"/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color w:val="222222"/>
          <w:szCs w:val="24"/>
        </w:rPr>
      </w:pPr>
      <w:r w:rsidRPr="00E86750">
        <w:rPr>
          <w:rFonts w:cs="Arial"/>
          <w:color w:val="000080"/>
          <w:szCs w:val="24"/>
        </w:rPr>
        <w:t> </w:t>
      </w:r>
    </w:p>
    <w:p w:rsidR="00613CDE" w:rsidRPr="00E86750" w:rsidRDefault="00613CDE" w:rsidP="00E86750">
      <w:pPr>
        <w:shd w:val="clear" w:color="auto" w:fill="FFFFFF"/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color w:val="222222"/>
          <w:szCs w:val="24"/>
        </w:rPr>
      </w:pPr>
      <w:r w:rsidRPr="00E86750">
        <w:rPr>
          <w:rFonts w:cs="Arial"/>
          <w:color w:val="000080"/>
          <w:szCs w:val="24"/>
        </w:rPr>
        <w:t> </w:t>
      </w:r>
      <w:r w:rsidRPr="00E86750">
        <w:rPr>
          <w:rFonts w:cs="Arial"/>
          <w:color w:val="222222"/>
          <w:szCs w:val="24"/>
        </w:rPr>
        <w:t> </w:t>
      </w:r>
    </w:p>
    <w:p w:rsidR="00613CDE" w:rsidRPr="00E86750" w:rsidRDefault="00613CDE" w:rsidP="00E86750">
      <w:pPr>
        <w:shd w:val="clear" w:color="auto" w:fill="FFFFFF"/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color w:val="222222"/>
          <w:szCs w:val="24"/>
        </w:rPr>
      </w:pPr>
      <w:r w:rsidRPr="00E86750">
        <w:rPr>
          <w:rFonts w:cs="Arial"/>
          <w:color w:val="222222"/>
          <w:szCs w:val="24"/>
        </w:rPr>
        <w:t>a)</w:t>
      </w:r>
      <w:r w:rsidRPr="00E86750">
        <w:rPr>
          <w:rFonts w:ascii="Times New Roman" w:hAnsi="Times New Roman"/>
          <w:color w:val="222222"/>
          <w:sz w:val="14"/>
          <w:szCs w:val="14"/>
        </w:rPr>
        <w:t>    </w:t>
      </w:r>
      <w:r w:rsidRPr="00E86750">
        <w:rPr>
          <w:rFonts w:ascii="Times New Roman" w:hAnsi="Times New Roman"/>
          <w:color w:val="222222"/>
          <w:sz w:val="14"/>
        </w:rPr>
        <w:t> </w:t>
      </w:r>
      <w:r w:rsidRPr="00E86750">
        <w:rPr>
          <w:rFonts w:cs="Arial"/>
          <w:color w:val="000080"/>
          <w:szCs w:val="24"/>
        </w:rPr>
        <w:t>O</w:t>
      </w:r>
      <w:r w:rsidRPr="00E86750">
        <w:rPr>
          <w:rFonts w:cs="Arial"/>
          <w:color w:val="222222"/>
          <w:szCs w:val="24"/>
        </w:rPr>
        <w:t> medicamento ABIRATERONA (ZYTIGA, 250 mg) é indicado para o  tratamento de adenocarcinoma de próstata, em estádio clínico IV, com presença de múltiplas metástases ósseas?</w:t>
      </w:r>
    </w:p>
    <w:p w:rsidR="00613CDE" w:rsidRPr="00E86750" w:rsidRDefault="00613CDE" w:rsidP="00E86750">
      <w:pPr>
        <w:shd w:val="clear" w:color="auto" w:fill="FFFFFF"/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color w:val="222222"/>
          <w:szCs w:val="24"/>
        </w:rPr>
      </w:pPr>
      <w:r w:rsidRPr="00E86750">
        <w:rPr>
          <w:rFonts w:cs="Arial"/>
          <w:color w:val="222222"/>
          <w:szCs w:val="24"/>
        </w:rPr>
        <w:t>b)</w:t>
      </w:r>
      <w:r w:rsidRPr="00E86750">
        <w:rPr>
          <w:rFonts w:ascii="Times New Roman" w:hAnsi="Times New Roman"/>
          <w:color w:val="222222"/>
          <w:sz w:val="14"/>
          <w:szCs w:val="14"/>
        </w:rPr>
        <w:t>    </w:t>
      </w:r>
      <w:r w:rsidRPr="00E86750">
        <w:rPr>
          <w:rFonts w:ascii="Times New Roman" w:hAnsi="Times New Roman"/>
          <w:color w:val="222222"/>
          <w:sz w:val="14"/>
        </w:rPr>
        <w:t> </w:t>
      </w:r>
      <w:r w:rsidRPr="00E86750">
        <w:rPr>
          <w:rFonts w:cs="Arial"/>
          <w:color w:val="222222"/>
          <w:szCs w:val="24"/>
        </w:rPr>
        <w:t>Referido medicamento é  aprovado para comercialização pela ANVISA?</w:t>
      </w:r>
    </w:p>
    <w:p w:rsidR="00613CDE" w:rsidRPr="00E86750" w:rsidRDefault="00613CDE" w:rsidP="00E86750">
      <w:pPr>
        <w:shd w:val="clear" w:color="auto" w:fill="FFFFFF"/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color w:val="222222"/>
          <w:szCs w:val="24"/>
        </w:rPr>
      </w:pPr>
      <w:r w:rsidRPr="00E86750">
        <w:rPr>
          <w:rFonts w:cs="Arial"/>
          <w:color w:val="222222"/>
          <w:szCs w:val="24"/>
        </w:rPr>
        <w:t>c)</w:t>
      </w:r>
      <w:r w:rsidRPr="00E86750">
        <w:rPr>
          <w:rFonts w:ascii="Times New Roman" w:hAnsi="Times New Roman"/>
          <w:color w:val="222222"/>
          <w:sz w:val="14"/>
          <w:szCs w:val="14"/>
        </w:rPr>
        <w:t>     </w:t>
      </w:r>
      <w:r w:rsidRPr="00E86750">
        <w:rPr>
          <w:rFonts w:ascii="Times New Roman" w:hAnsi="Times New Roman"/>
          <w:color w:val="222222"/>
          <w:sz w:val="14"/>
        </w:rPr>
        <w:t> </w:t>
      </w:r>
      <w:r w:rsidRPr="00E86750">
        <w:rPr>
          <w:rFonts w:cs="Arial"/>
          <w:color w:val="222222"/>
          <w:szCs w:val="24"/>
        </w:rPr>
        <w:t>O medicamento   é  fornecido pelo SUS? Caso positivo, é administrado apenas em ambiente hospitalar?</w:t>
      </w:r>
    </w:p>
    <w:p w:rsidR="00613CDE" w:rsidRPr="00E86750" w:rsidRDefault="00613CDE" w:rsidP="00E86750">
      <w:pPr>
        <w:shd w:val="clear" w:color="auto" w:fill="FFFFFF"/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color w:val="222222"/>
          <w:szCs w:val="24"/>
        </w:rPr>
      </w:pPr>
      <w:r w:rsidRPr="00E86750">
        <w:rPr>
          <w:rFonts w:cs="Arial"/>
          <w:color w:val="222222"/>
          <w:szCs w:val="24"/>
        </w:rPr>
        <w:t>d)</w:t>
      </w:r>
      <w:r w:rsidRPr="00E86750">
        <w:rPr>
          <w:rFonts w:ascii="Times New Roman" w:hAnsi="Times New Roman"/>
          <w:color w:val="222222"/>
          <w:sz w:val="14"/>
          <w:szCs w:val="14"/>
        </w:rPr>
        <w:t>    </w:t>
      </w:r>
      <w:r w:rsidRPr="00E86750">
        <w:rPr>
          <w:rFonts w:ascii="Times New Roman" w:hAnsi="Times New Roman"/>
          <w:color w:val="222222"/>
          <w:sz w:val="14"/>
        </w:rPr>
        <w:t> </w:t>
      </w:r>
      <w:r w:rsidRPr="00E86750">
        <w:rPr>
          <w:rFonts w:cs="Arial"/>
          <w:color w:val="222222"/>
          <w:szCs w:val="24"/>
        </w:rPr>
        <w:t>Existem evidências na literatura médica de sua eficácia para o tratamento da doença, em termos de cura, melhoria da qualidade de vida e/ou considerável aumento na expectativa de sobrevida?</w:t>
      </w:r>
    </w:p>
    <w:p w:rsidR="00613CDE" w:rsidRPr="00E86750" w:rsidRDefault="00613CDE" w:rsidP="00E86750">
      <w:pPr>
        <w:shd w:val="clear" w:color="auto" w:fill="FFFFFF"/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color w:val="222222"/>
          <w:szCs w:val="24"/>
        </w:rPr>
      </w:pPr>
      <w:r w:rsidRPr="00E86750">
        <w:rPr>
          <w:rFonts w:cs="Arial"/>
          <w:color w:val="222222"/>
          <w:szCs w:val="24"/>
        </w:rPr>
        <w:t>e)</w:t>
      </w:r>
      <w:r w:rsidRPr="00E86750">
        <w:rPr>
          <w:rFonts w:ascii="Times New Roman" w:hAnsi="Times New Roman"/>
          <w:color w:val="222222"/>
          <w:sz w:val="14"/>
          <w:szCs w:val="14"/>
        </w:rPr>
        <w:t>    </w:t>
      </w:r>
      <w:r w:rsidRPr="00E86750">
        <w:rPr>
          <w:rFonts w:ascii="Times New Roman" w:hAnsi="Times New Roman"/>
          <w:color w:val="222222"/>
          <w:sz w:val="14"/>
        </w:rPr>
        <w:t> </w:t>
      </w:r>
      <w:r w:rsidRPr="00E86750">
        <w:rPr>
          <w:rFonts w:cs="Arial"/>
          <w:color w:val="222222"/>
          <w:szCs w:val="24"/>
        </w:rPr>
        <w:t>Existe tratamento ou medicamento fornecido pelo SUS, com eficácia semelhante?</w:t>
      </w:r>
    </w:p>
    <w:p w:rsidR="00613CDE" w:rsidRPr="00E86750" w:rsidRDefault="00613CDE" w:rsidP="00E86750">
      <w:pPr>
        <w:shd w:val="clear" w:color="auto" w:fill="FFFFFF"/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color w:val="222222"/>
          <w:szCs w:val="24"/>
        </w:rPr>
      </w:pPr>
      <w:r w:rsidRPr="00E86750">
        <w:rPr>
          <w:rFonts w:cs="Arial"/>
          <w:color w:val="222222"/>
          <w:szCs w:val="24"/>
        </w:rPr>
        <w:t>f)</w:t>
      </w:r>
      <w:r w:rsidRPr="00E86750">
        <w:rPr>
          <w:rFonts w:ascii="Times New Roman" w:hAnsi="Times New Roman"/>
          <w:color w:val="222222"/>
          <w:sz w:val="14"/>
          <w:szCs w:val="14"/>
        </w:rPr>
        <w:t>       </w:t>
      </w:r>
      <w:r w:rsidRPr="00E86750">
        <w:rPr>
          <w:rFonts w:ascii="Times New Roman" w:hAnsi="Times New Roman"/>
          <w:color w:val="222222"/>
          <w:sz w:val="14"/>
        </w:rPr>
        <w:t> </w:t>
      </w:r>
      <w:r w:rsidRPr="00E86750">
        <w:rPr>
          <w:rFonts w:cs="Arial"/>
          <w:color w:val="222222"/>
          <w:szCs w:val="24"/>
        </w:rPr>
        <w:t>Existe genérico do medicamento mencionado? Caso positivo, qual o seu preço?</w:t>
      </w:r>
    </w:p>
    <w:p w:rsidR="00613CDE" w:rsidRPr="00E86750" w:rsidRDefault="00613CDE" w:rsidP="00E86750">
      <w:pPr>
        <w:shd w:val="clear" w:color="auto" w:fill="FFFFFF"/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color w:val="222222"/>
          <w:szCs w:val="24"/>
        </w:rPr>
      </w:pPr>
      <w:r w:rsidRPr="00E86750">
        <w:rPr>
          <w:rFonts w:cs="Arial"/>
          <w:color w:val="222222"/>
          <w:szCs w:val="24"/>
        </w:rPr>
        <w:t>g)</w:t>
      </w:r>
      <w:r w:rsidRPr="00E86750">
        <w:rPr>
          <w:rFonts w:ascii="Times New Roman" w:hAnsi="Times New Roman"/>
          <w:color w:val="222222"/>
          <w:sz w:val="14"/>
          <w:szCs w:val="14"/>
        </w:rPr>
        <w:t>    </w:t>
      </w:r>
      <w:r w:rsidRPr="00E86750">
        <w:rPr>
          <w:rFonts w:ascii="Times New Roman" w:hAnsi="Times New Roman"/>
          <w:color w:val="222222"/>
          <w:sz w:val="14"/>
        </w:rPr>
        <w:t> </w:t>
      </w:r>
      <w:r w:rsidRPr="00E86750">
        <w:rPr>
          <w:rFonts w:cs="Arial"/>
          <w:color w:val="222222"/>
          <w:szCs w:val="24"/>
        </w:rPr>
        <w:t>Existe especial indicação, no caso do autor da ação, em face das condições apontadas no(s) relatório(s) médico(s)?</w:t>
      </w:r>
    </w:p>
    <w:p w:rsidR="00613CDE" w:rsidRPr="00E86750" w:rsidRDefault="00613CDE" w:rsidP="00E86750">
      <w:pPr>
        <w:shd w:val="clear" w:color="auto" w:fill="FFFFFF"/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color w:val="222222"/>
          <w:szCs w:val="24"/>
        </w:rPr>
      </w:pPr>
      <w:r w:rsidRPr="00E86750">
        <w:rPr>
          <w:rFonts w:cs="Arial"/>
          <w:color w:val="222222"/>
          <w:szCs w:val="24"/>
        </w:rPr>
        <w:t>h)</w:t>
      </w:r>
      <w:r w:rsidRPr="00E86750">
        <w:rPr>
          <w:rFonts w:ascii="Times New Roman" w:hAnsi="Times New Roman"/>
          <w:color w:val="222222"/>
          <w:sz w:val="14"/>
          <w:szCs w:val="14"/>
        </w:rPr>
        <w:t>     </w:t>
      </w:r>
      <w:r w:rsidRPr="00E86750">
        <w:rPr>
          <w:rFonts w:ascii="Times New Roman" w:hAnsi="Times New Roman"/>
          <w:color w:val="222222"/>
          <w:sz w:val="14"/>
        </w:rPr>
        <w:t> </w:t>
      </w:r>
      <w:r w:rsidRPr="00E86750">
        <w:rPr>
          <w:rFonts w:cs="Arial"/>
          <w:color w:val="222222"/>
          <w:szCs w:val="24"/>
        </w:rPr>
        <w:t>Caso o uso do medicamento seja recomendável, em qual período é sugerida a reavaliação das condições da autora quanto à resposta e continuidade do tratamento?</w:t>
      </w:r>
    </w:p>
    <w:p w:rsidR="00613CDE" w:rsidRPr="00E86750" w:rsidRDefault="00613CDE" w:rsidP="00E86750">
      <w:pPr>
        <w:shd w:val="clear" w:color="auto" w:fill="FFFFFF"/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color w:val="222222"/>
          <w:szCs w:val="24"/>
        </w:rPr>
      </w:pPr>
      <w:r w:rsidRPr="00E86750">
        <w:rPr>
          <w:rFonts w:cs="Arial"/>
          <w:color w:val="222222"/>
          <w:szCs w:val="24"/>
        </w:rPr>
        <w:t>i)</w:t>
      </w:r>
      <w:r w:rsidRPr="00E86750">
        <w:rPr>
          <w:rFonts w:ascii="Times New Roman" w:hAnsi="Times New Roman"/>
          <w:color w:val="222222"/>
          <w:sz w:val="14"/>
          <w:szCs w:val="14"/>
        </w:rPr>
        <w:t>       </w:t>
      </w:r>
      <w:r w:rsidRPr="00E86750">
        <w:rPr>
          <w:rFonts w:ascii="Times New Roman" w:hAnsi="Times New Roman"/>
          <w:color w:val="222222"/>
          <w:sz w:val="14"/>
        </w:rPr>
        <w:t> </w:t>
      </w:r>
      <w:r w:rsidRPr="00E86750">
        <w:rPr>
          <w:rFonts w:cs="Arial"/>
          <w:color w:val="222222"/>
          <w:szCs w:val="24"/>
        </w:rPr>
        <w:t>Em face dos quesitos apresentados pelas partes, há algum outro esclarecimento que possa ser prestado?</w:t>
      </w:r>
    </w:p>
    <w:p w:rsidR="00613CDE" w:rsidRPr="00E86750" w:rsidRDefault="00613CDE" w:rsidP="00E86750">
      <w:pPr>
        <w:shd w:val="clear" w:color="auto" w:fill="FFFFFF"/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color w:val="222222"/>
          <w:szCs w:val="24"/>
        </w:rPr>
      </w:pPr>
      <w:r w:rsidRPr="00E86750">
        <w:rPr>
          <w:rFonts w:cs="Arial"/>
          <w:color w:val="000080"/>
          <w:szCs w:val="24"/>
        </w:rPr>
        <w:t> </w:t>
      </w:r>
    </w:p>
    <w:p w:rsidR="00613CDE" w:rsidRPr="00E86750" w:rsidRDefault="00613CDE" w:rsidP="00E86750">
      <w:pPr>
        <w:shd w:val="clear" w:color="auto" w:fill="FFFFFF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Cs w:val="24"/>
        </w:rPr>
      </w:pPr>
      <w:r w:rsidRPr="00E86750">
        <w:rPr>
          <w:rFonts w:cs="Arial"/>
          <w:szCs w:val="24"/>
        </w:rPr>
        <w:t>Atenciosamente,</w:t>
      </w:r>
    </w:p>
    <w:p w:rsidR="00613CDE" w:rsidRDefault="00613CDE" w:rsidP="00E86750">
      <w:pPr>
        <w:pStyle w:val="NormalWeb"/>
        <w:shd w:val="clear" w:color="auto" w:fill="FFFFFF"/>
        <w:spacing w:before="60" w:beforeAutospacing="0" w:line="276" w:lineRule="auto"/>
        <w:rPr>
          <w:rFonts w:ascii="Arial" w:hAnsi="Arial" w:cs="Arial"/>
          <w:b/>
          <w:bCs/>
        </w:rPr>
      </w:pPr>
      <w:r w:rsidRPr="00E86750">
        <w:rPr>
          <w:rFonts w:ascii="Arial" w:hAnsi="Arial" w:cs="Arial"/>
          <w:b/>
          <w:bCs/>
        </w:rPr>
        <w:t>Renato Martins Prates</w:t>
      </w:r>
    </w:p>
    <w:p w:rsidR="00613CDE" w:rsidRPr="00E86750" w:rsidRDefault="00613CDE" w:rsidP="00E86750">
      <w:pPr>
        <w:pStyle w:val="NormalWeb"/>
        <w:shd w:val="clear" w:color="auto" w:fill="FFFFFF"/>
        <w:spacing w:before="60" w:beforeAutospacing="0" w:line="276" w:lineRule="auto"/>
        <w:rPr>
          <w:rFonts w:ascii="Arial" w:hAnsi="Arial" w:cs="Arial"/>
          <w:color w:val="222222"/>
        </w:rPr>
      </w:pPr>
      <w:r w:rsidRPr="00E86750">
        <w:rPr>
          <w:rFonts w:ascii="Arial" w:hAnsi="Arial" w:cs="Arial"/>
          <w:color w:val="222222"/>
        </w:rPr>
        <w:t>Juiz Federal da 8ª Vara</w:t>
      </w:r>
    </w:p>
    <w:p w:rsidR="00613CDE" w:rsidRDefault="00613CDE" w:rsidP="00E86750">
      <w:pPr>
        <w:shd w:val="clear" w:color="auto" w:fill="FFFFFF"/>
        <w:overflowPunct/>
        <w:autoSpaceDE/>
        <w:autoSpaceDN/>
        <w:adjustRightInd/>
        <w:spacing w:line="276" w:lineRule="auto"/>
        <w:jc w:val="both"/>
        <w:textAlignment w:val="auto"/>
        <w:rPr>
          <w:rFonts w:ascii="Trebuchet MS" w:hAnsi="Trebuchet MS"/>
          <w:color w:val="333333"/>
          <w:szCs w:val="24"/>
        </w:rPr>
      </w:pPr>
    </w:p>
    <w:p w:rsidR="00613CDE" w:rsidRPr="00AC7CA6" w:rsidRDefault="00613CDE" w:rsidP="0024372D">
      <w:p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rFonts w:cs="Arial"/>
          <w:b/>
          <w:color w:val="333333"/>
          <w:szCs w:val="24"/>
        </w:rPr>
      </w:pPr>
    </w:p>
    <w:p w:rsidR="00613CDE" w:rsidRDefault="00613CDE" w:rsidP="004B6881">
      <w:pPr>
        <w:pStyle w:val="Heading2"/>
        <w:numPr>
          <w:ilvl w:val="1"/>
          <w:numId w:val="33"/>
        </w:numPr>
      </w:pPr>
      <w:bookmarkStart w:id="2" w:name="_Toc389246393"/>
      <w:r w:rsidRPr="00277DA6">
        <w:t>Recomendação</w:t>
      </w:r>
      <w:bookmarkEnd w:id="2"/>
    </w:p>
    <w:p w:rsidR="00613CDE" w:rsidRDefault="00613CDE" w:rsidP="00847CF4">
      <w:pPr>
        <w:spacing w:line="360" w:lineRule="auto"/>
        <w:jc w:val="both"/>
        <w:rPr>
          <w:rFonts w:cs="Arial"/>
          <w:szCs w:val="24"/>
        </w:rPr>
      </w:pPr>
    </w:p>
    <w:p w:rsidR="00613CDE" w:rsidRDefault="00613CDE" w:rsidP="001A43A9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O tratamento com abiraterona para pacientes com “câncer de próstata resistente à castração” pode ser uma alternativa (recomendação fraca) para pacientes que progrediram após o uso de docetaxel (se a progressão ocorreu após, pelo menos, três meses com o uso do docetaxel) e que apresentem um estado geral não muito comprometido (ECOG&lt;2).</w:t>
      </w:r>
    </w:p>
    <w:p w:rsidR="00613CDE" w:rsidRDefault="00613CDE" w:rsidP="001A43A9">
      <w:pPr>
        <w:spacing w:line="360" w:lineRule="auto"/>
        <w:jc w:val="both"/>
        <w:rPr>
          <w:rFonts w:cs="Arial"/>
          <w:szCs w:val="24"/>
        </w:rPr>
      </w:pPr>
      <w:r w:rsidRPr="00676A11">
        <w:rPr>
          <w:rFonts w:cs="Arial"/>
          <w:szCs w:val="24"/>
        </w:rPr>
        <w:t>Esta medicação, considerando a frequência da doença, o contexto clínico e os custos, ainda deverá ter uma avaliação de custo-efetividade pelo Ministério da Saúde para determinar protocolos para sua disponibilização.</w:t>
      </w:r>
    </w:p>
    <w:p w:rsidR="00613CDE" w:rsidRDefault="00613CDE" w:rsidP="001A43A9">
      <w:pPr>
        <w:spacing w:line="360" w:lineRule="auto"/>
        <w:jc w:val="both"/>
        <w:rPr>
          <w:rFonts w:cs="Arial"/>
          <w:b/>
          <w:szCs w:val="24"/>
        </w:rPr>
      </w:pPr>
      <w:r w:rsidRPr="0036094B">
        <w:rPr>
          <w:rFonts w:cs="Arial"/>
          <w:b/>
          <w:szCs w:val="24"/>
        </w:rPr>
        <w:t>Caso seja deferida a liminar</w:t>
      </w:r>
      <w:r w:rsidRPr="00676A11">
        <w:rPr>
          <w:rFonts w:cs="Arial"/>
          <w:szCs w:val="24"/>
        </w:rPr>
        <w:t xml:space="preserve">, </w:t>
      </w:r>
      <w:r w:rsidRPr="00AC7CA6">
        <w:rPr>
          <w:rFonts w:cs="Arial"/>
          <w:b/>
          <w:szCs w:val="24"/>
        </w:rPr>
        <w:t>o seguimento e o controle de resposta devem ser feitos de forma rigorosa, pelo médico assistente, para que não haja administração fútil, ou seja, após a progressão da doença. O médico assistente deverá comprovar para o gestor, trimestralmente, a não progressão da doença</w:t>
      </w:r>
      <w:r>
        <w:rPr>
          <w:rFonts w:cs="Arial"/>
          <w:b/>
          <w:szCs w:val="24"/>
        </w:rPr>
        <w:t xml:space="preserve"> e a performance clinica do paciente </w:t>
      </w:r>
      <w:r w:rsidRPr="00AC7CA6">
        <w:rPr>
          <w:rFonts w:cs="Arial"/>
          <w:b/>
          <w:szCs w:val="24"/>
        </w:rPr>
        <w:t>(ECOG&lt;2).</w:t>
      </w:r>
    </w:p>
    <w:p w:rsidR="00613CDE" w:rsidRPr="004B6881" w:rsidRDefault="00613CDE" w:rsidP="004B6881"/>
    <w:p w:rsidR="00613CDE" w:rsidRPr="004B6881" w:rsidRDefault="00613CDE" w:rsidP="004B6881">
      <w:pPr>
        <w:pStyle w:val="Heading1"/>
      </w:pPr>
      <w:bookmarkStart w:id="3" w:name="_Toc389246394"/>
      <w:r w:rsidRPr="004B6881">
        <w:t>Análise da solicitação</w:t>
      </w:r>
      <w:bookmarkEnd w:id="3"/>
    </w:p>
    <w:p w:rsidR="00613CDE" w:rsidRDefault="00613CDE" w:rsidP="00423B67">
      <w:pPr>
        <w:pStyle w:val="Heading2"/>
        <w:numPr>
          <w:ilvl w:val="0"/>
          <w:numId w:val="0"/>
        </w:numPr>
      </w:pPr>
      <w:bookmarkStart w:id="4" w:name="_Toc389246395"/>
      <w:r>
        <w:t>2.1 Pergunta clínica estruturada.</w:t>
      </w:r>
      <w:bookmarkEnd w:id="4"/>
    </w:p>
    <w:p w:rsidR="00613CDE" w:rsidRPr="003A3761" w:rsidRDefault="00613CDE" w:rsidP="0036094B">
      <w:pPr>
        <w:spacing w:line="360" w:lineRule="auto"/>
        <w:jc w:val="both"/>
        <w:rPr>
          <w:rFonts w:cs="Arial"/>
          <w:szCs w:val="24"/>
        </w:rPr>
      </w:pPr>
      <w:r w:rsidRPr="003A3761">
        <w:rPr>
          <w:rFonts w:cs="Arial"/>
          <w:szCs w:val="24"/>
        </w:rPr>
        <w:t xml:space="preserve">População: </w:t>
      </w:r>
      <w:r>
        <w:rPr>
          <w:rFonts w:cs="Arial"/>
          <w:szCs w:val="24"/>
        </w:rPr>
        <w:t>Paciente portador câncer de próstata recidivado, já submetido à castração (cirúrgica ou hormonal) e ao tratamento com docetaxel</w:t>
      </w:r>
    </w:p>
    <w:p w:rsidR="00613CDE" w:rsidRDefault="00613CDE" w:rsidP="0036094B">
      <w:pPr>
        <w:spacing w:line="360" w:lineRule="auto"/>
        <w:jc w:val="both"/>
        <w:rPr>
          <w:rFonts w:cs="Arial"/>
          <w:szCs w:val="24"/>
        </w:rPr>
      </w:pPr>
      <w:r w:rsidRPr="003A3761">
        <w:rPr>
          <w:rFonts w:cs="Arial"/>
          <w:szCs w:val="24"/>
        </w:rPr>
        <w:t xml:space="preserve">Intervenção: </w:t>
      </w:r>
      <w:r>
        <w:rPr>
          <w:rFonts w:cs="Arial"/>
          <w:szCs w:val="24"/>
        </w:rPr>
        <w:t>Abiraterona (Zytiga®)+ predinisona</w:t>
      </w:r>
    </w:p>
    <w:p w:rsidR="00613CDE" w:rsidRPr="003A3761" w:rsidRDefault="00613CDE" w:rsidP="0036094B">
      <w:pPr>
        <w:spacing w:line="360" w:lineRule="auto"/>
        <w:jc w:val="both"/>
        <w:rPr>
          <w:rFonts w:cs="Arial"/>
          <w:szCs w:val="24"/>
        </w:rPr>
      </w:pPr>
      <w:r w:rsidRPr="003A3761">
        <w:rPr>
          <w:rFonts w:cs="Arial"/>
          <w:szCs w:val="24"/>
        </w:rPr>
        <w:t>Comparação:</w:t>
      </w:r>
      <w:r>
        <w:rPr>
          <w:rFonts w:cs="Arial"/>
          <w:szCs w:val="24"/>
        </w:rPr>
        <w:t xml:space="preserve"> Predinisona e melhor cuidado suportivo ou mitoxantrona.</w:t>
      </w:r>
    </w:p>
    <w:p w:rsidR="00613CDE" w:rsidRDefault="00613CDE" w:rsidP="0036094B">
      <w:pPr>
        <w:spacing w:line="360" w:lineRule="auto"/>
        <w:jc w:val="both"/>
        <w:rPr>
          <w:rFonts w:cs="Arial"/>
          <w:szCs w:val="24"/>
        </w:rPr>
      </w:pPr>
      <w:r w:rsidRPr="003A3761">
        <w:rPr>
          <w:rFonts w:cs="Arial"/>
          <w:szCs w:val="24"/>
        </w:rPr>
        <w:t xml:space="preserve">Desfecho: </w:t>
      </w:r>
      <w:r>
        <w:rPr>
          <w:rFonts w:cs="Arial"/>
          <w:szCs w:val="24"/>
        </w:rPr>
        <w:t>ganho de sobrevida, qualidade de vida e toxicidade.</w:t>
      </w:r>
    </w:p>
    <w:p w:rsidR="00613CDE" w:rsidRDefault="00613CDE" w:rsidP="007B5497">
      <w:pPr>
        <w:pStyle w:val="Heading2"/>
        <w:numPr>
          <w:ilvl w:val="0"/>
          <w:numId w:val="0"/>
        </w:numPr>
      </w:pPr>
      <w:bookmarkStart w:id="5" w:name="_Toc389246396"/>
      <w:r w:rsidRPr="00C24804">
        <w:t>2.</w:t>
      </w:r>
      <w:r>
        <w:t>2</w:t>
      </w:r>
      <w:r w:rsidRPr="00C24804">
        <w:t xml:space="preserve"> Contexto</w:t>
      </w:r>
      <w:bookmarkEnd w:id="5"/>
    </w:p>
    <w:p w:rsidR="00613CDE" w:rsidRDefault="00613CDE" w:rsidP="00A22256">
      <w:pPr>
        <w:spacing w:line="360" w:lineRule="auto"/>
        <w:jc w:val="both"/>
        <w:rPr>
          <w:rFonts w:cs="Arial"/>
          <w:szCs w:val="24"/>
        </w:rPr>
      </w:pPr>
    </w:p>
    <w:p w:rsidR="00613CDE" w:rsidRPr="000F5F37" w:rsidRDefault="00613CDE" w:rsidP="00451A4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F5F37">
        <w:rPr>
          <w:rFonts w:ascii="Arial" w:hAnsi="Arial" w:cs="Arial"/>
          <w:color w:val="000000"/>
        </w:rPr>
        <w:t>Segundo dados do Instituto Nacional do Câncer (INCA) no Brasil o câncer de próstata é o segundo mais comum entre os homens (atrás apenas do câncer de pele não-melanoma). Sua taxa de incidência é cerca de seis vezes maior nos países desenvolvidos em comparação aos países em desenvolvimento. </w:t>
      </w:r>
    </w:p>
    <w:p w:rsidR="00613CDE" w:rsidRPr="000F5F37" w:rsidRDefault="00613CDE" w:rsidP="00451A4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F5F37">
        <w:rPr>
          <w:rFonts w:ascii="Arial" w:hAnsi="Arial" w:cs="Arial"/>
          <w:color w:val="000000"/>
        </w:rPr>
        <w:t>Mais do que qualquer outro tipo, é considerado um câncer da terceira idade, já que cerca de três quartos dos casos no mundo ocorrem a partir dos 65 anos. O aumento observado nas taxas de incidência no Brasil pode ser parcialmente justificado pela evolução dos métodos diagnósticos (exames), pela melhoria na</w:t>
      </w:r>
      <w:r w:rsidRPr="00451A46">
        <w:rPr>
          <w:rFonts w:ascii="Arial" w:hAnsi="Arial" w:cs="Arial"/>
          <w:color w:val="333333"/>
        </w:rPr>
        <w:t xml:space="preserve"> </w:t>
      </w:r>
      <w:r w:rsidRPr="000F5F37">
        <w:rPr>
          <w:rFonts w:ascii="Arial" w:hAnsi="Arial" w:cs="Arial"/>
          <w:color w:val="000000"/>
        </w:rPr>
        <w:t>qualidade dos sistemas de informação do país e pelo aumento na expectativa de vida.</w:t>
      </w:r>
    </w:p>
    <w:p w:rsidR="00613CDE" w:rsidRPr="00554CBF" w:rsidRDefault="00613CDE" w:rsidP="00A8759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3"/>
          <w:szCs w:val="23"/>
        </w:rPr>
      </w:pPr>
      <w:r w:rsidRPr="000F5F37">
        <w:rPr>
          <w:rFonts w:ascii="Arial" w:hAnsi="Arial" w:cs="Arial"/>
          <w:color w:val="000000"/>
        </w:rPr>
        <w:t>Alguns desses tumores podem crescer de forma rápida, espalhando-se para outros órg</w:t>
      </w:r>
      <w:r>
        <w:rPr>
          <w:rFonts w:ascii="Arial" w:hAnsi="Arial" w:cs="Arial"/>
          <w:color w:val="000000"/>
        </w:rPr>
        <w:t>ãos e podendo levar à morte. A</w:t>
      </w:r>
      <w:r w:rsidRPr="000F5F37">
        <w:rPr>
          <w:rFonts w:ascii="Arial" w:hAnsi="Arial" w:cs="Arial"/>
          <w:color w:val="000000"/>
        </w:rPr>
        <w:t xml:space="preserve"> maioria, porém, cresce de forma tão lenta (leva cerca de 15 anos para atingir 1 cm³ ) que não chega a dar sinais durante a vida e nem a ameaçar a saúde do homem. A previsão de novos </w:t>
      </w:r>
      <w:r w:rsidRPr="00554CBF">
        <w:rPr>
          <w:rFonts w:ascii="Arial" w:hAnsi="Arial" w:cs="Arial"/>
          <w:color w:val="000000"/>
        </w:rPr>
        <w:t>casos para 2012 foi de 60.180, com 12.778 óbitos devido à câncer de próstata no mesmo ano</w:t>
      </w:r>
      <w:r w:rsidRPr="00554CBF">
        <w:rPr>
          <w:color w:val="000000"/>
          <w:sz w:val="23"/>
          <w:szCs w:val="23"/>
        </w:rPr>
        <w:t>.</w:t>
      </w:r>
      <w:r w:rsidRPr="00554CBF">
        <w:rPr>
          <w:rStyle w:val="FootnoteReference"/>
          <w:color w:val="000000"/>
          <w:sz w:val="23"/>
          <w:szCs w:val="23"/>
        </w:rPr>
        <w:footnoteReference w:id="1"/>
      </w:r>
    </w:p>
    <w:p w:rsidR="00613CDE" w:rsidRDefault="00613CDE" w:rsidP="00CD7DA5">
      <w:pPr>
        <w:spacing w:line="360" w:lineRule="auto"/>
        <w:ind w:firstLine="708"/>
        <w:jc w:val="both"/>
        <w:rPr>
          <w:rFonts w:cs="Arial"/>
          <w:color w:val="000000"/>
          <w:szCs w:val="24"/>
        </w:rPr>
      </w:pPr>
      <w:r w:rsidRPr="00554CBF">
        <w:rPr>
          <w:rFonts w:cs="Arial"/>
          <w:color w:val="000000"/>
          <w:szCs w:val="24"/>
        </w:rPr>
        <w:t>A decisão sobre o que usar no tratamento do câncer de próstata depende do estágio do tumor, do nível sérico de PSA</w:t>
      </w:r>
      <w:r>
        <w:rPr>
          <w:rStyle w:val="FootnoteReference"/>
          <w:color w:val="000000"/>
          <w:szCs w:val="24"/>
        </w:rPr>
        <w:footnoteReference w:id="2"/>
      </w:r>
      <w:r w:rsidRPr="00554CBF">
        <w:rPr>
          <w:rFonts w:cs="Arial"/>
          <w:color w:val="000000"/>
          <w:szCs w:val="24"/>
        </w:rPr>
        <w:t>, do índice de Gleason</w:t>
      </w:r>
      <w:r>
        <w:rPr>
          <w:rStyle w:val="FootnoteReference"/>
          <w:color w:val="000000"/>
          <w:szCs w:val="24"/>
        </w:rPr>
        <w:footnoteReference w:id="3"/>
      </w:r>
      <w:r w:rsidRPr="00554CBF">
        <w:rPr>
          <w:rFonts w:cs="Arial"/>
          <w:color w:val="000000"/>
          <w:szCs w:val="24"/>
        </w:rPr>
        <w:t>, doenças concomitantes, idade do paciente e</w:t>
      </w:r>
      <w:r>
        <w:rPr>
          <w:rFonts w:cs="Arial"/>
          <w:color w:val="000000"/>
          <w:szCs w:val="24"/>
        </w:rPr>
        <w:t xml:space="preserve"> sua</w:t>
      </w:r>
      <w:r w:rsidRPr="00554CBF">
        <w:rPr>
          <w:rFonts w:cs="Arial"/>
          <w:color w:val="000000"/>
          <w:szCs w:val="24"/>
        </w:rPr>
        <w:t xml:space="preserve"> expectativa de vida. </w:t>
      </w:r>
    </w:p>
    <w:p w:rsidR="00613CDE" w:rsidRDefault="00613CDE" w:rsidP="00CD7DA5">
      <w:pPr>
        <w:spacing w:line="360" w:lineRule="auto"/>
        <w:ind w:firstLine="708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Pacientes que foram operados de câncer de próstata e que mostram invasão na peça cirúrgica têm indicação pós-operatória de bloqueio hormonal. Os hormônios masculinos (androgênios) estimulam o crescimento do tumor de próstata, portanto, sua supressão mantém a doença sob controle. </w:t>
      </w:r>
    </w:p>
    <w:p w:rsidR="00613CDE" w:rsidRDefault="00613CDE" w:rsidP="00357885">
      <w:pPr>
        <w:spacing w:line="360" w:lineRule="auto"/>
        <w:ind w:firstLine="708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Apesar do uso de terapia hormonal, alguns pacientes apresentam progressão da doença – essa situação é conhecida como resistência ao bloqueio hormonal ou à castração.  </w:t>
      </w:r>
      <w:r w:rsidRPr="003C211B">
        <w:rPr>
          <w:rFonts w:cs="Arial"/>
          <w:color w:val="000000"/>
          <w:szCs w:val="24"/>
        </w:rPr>
        <w:t>Nos casos que se mostram ou se tornam resistentes à hormonioterapia, a quimioterapia paliativa do adenocarcinoma metastático pode ser então utilizada</w:t>
      </w:r>
      <w:r>
        <w:rPr>
          <w:rFonts w:cs="Arial"/>
          <w:color w:val="000000"/>
          <w:szCs w:val="24"/>
        </w:rPr>
        <w:t>.</w:t>
      </w:r>
      <w:r>
        <w:rPr>
          <w:rStyle w:val="FootnoteReference"/>
          <w:color w:val="000000"/>
          <w:szCs w:val="24"/>
        </w:rPr>
        <w:footnoteReference w:id="4"/>
      </w:r>
    </w:p>
    <w:p w:rsidR="00613CDE" w:rsidRDefault="00613CDE" w:rsidP="0036094B">
      <w:pPr>
        <w:spacing w:line="360" w:lineRule="auto"/>
        <w:ind w:firstLine="708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Associado à predinisona (corticoide), o docetaxel, um quimioterápico, tende a ser mais efetivo que outros quimioterápicos, como a mitoxantrona, por exemplo. O docetaxel prolonga a sobrevida por aproximadamente dois meses, mas pode provocar efeitos adversos em um quarto dos pacientes.</w:t>
      </w:r>
    </w:p>
    <w:p w:rsidR="00613CDE" w:rsidRDefault="00613CDE" w:rsidP="0036094B">
      <w:pPr>
        <w:spacing w:line="360" w:lineRule="auto"/>
        <w:ind w:firstLine="708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Não existe terapia padrão para tratamento do câncer de próstata que progride após a terapia hormonal e a quimioterapia.</w:t>
      </w:r>
    </w:p>
    <w:p w:rsidR="00613CDE" w:rsidRDefault="00613CDE" w:rsidP="0036094B">
      <w:pPr>
        <w:spacing w:line="360" w:lineRule="auto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abiraterona é um inibidor da síntese de hormônios masculinos. Tem perfil de toxicidade aceitável e foi usado, inicialmente, para pacientes resistentes à castração </w:t>
      </w:r>
      <w:r w:rsidRPr="00325BBF">
        <w:rPr>
          <w:b/>
          <w:sz w:val="23"/>
          <w:szCs w:val="23"/>
        </w:rPr>
        <w:t>após a quimioterapia</w:t>
      </w:r>
      <w:r>
        <w:rPr>
          <w:sz w:val="23"/>
          <w:szCs w:val="23"/>
        </w:rPr>
        <w:t xml:space="preserve">, com ganho de sobrevida. </w:t>
      </w:r>
    </w:p>
    <w:p w:rsidR="00613CDE" w:rsidRDefault="00613CDE" w:rsidP="007B5497">
      <w:pPr>
        <w:pStyle w:val="Heading2"/>
        <w:numPr>
          <w:ilvl w:val="0"/>
          <w:numId w:val="0"/>
        </w:numPr>
      </w:pPr>
      <w:bookmarkStart w:id="6" w:name="_Toc389246397"/>
      <w:r>
        <w:t xml:space="preserve">2.3 </w:t>
      </w:r>
      <w:r w:rsidRPr="00C35ECD">
        <w:t>Descrição da tecnologia a ser avaliada</w:t>
      </w:r>
      <w:bookmarkEnd w:id="6"/>
      <w:r w:rsidRPr="00C35ECD">
        <w:t xml:space="preserve"> </w:t>
      </w:r>
    </w:p>
    <w:p w:rsidR="00613CDE" w:rsidRPr="00BC069B" w:rsidRDefault="00613CDE" w:rsidP="00BC069B"/>
    <w:p w:rsidR="00613CDE" w:rsidRPr="003A3761" w:rsidRDefault="00613CDE" w:rsidP="00135D42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Nome químico do medicamento: abiraterona</w:t>
      </w:r>
    </w:p>
    <w:p w:rsidR="00613CDE" w:rsidRDefault="00613CDE" w:rsidP="00135D42">
      <w:pPr>
        <w:rPr>
          <w:rFonts w:cs="Arial"/>
          <w:b/>
          <w:szCs w:val="24"/>
        </w:rPr>
      </w:pPr>
    </w:p>
    <w:p w:rsidR="00613CDE" w:rsidRPr="003A3761" w:rsidRDefault="00613CDE" w:rsidP="00135D42">
      <w:pPr>
        <w:rPr>
          <w:rFonts w:cs="Arial"/>
          <w:b/>
          <w:szCs w:val="24"/>
        </w:rPr>
      </w:pPr>
      <w:r w:rsidRPr="003A3761">
        <w:rPr>
          <w:rFonts w:cs="Arial"/>
          <w:b/>
          <w:szCs w:val="24"/>
        </w:rPr>
        <w:t xml:space="preserve">Nome comercial: </w:t>
      </w:r>
      <w:r>
        <w:rPr>
          <w:rFonts w:cs="Arial"/>
          <w:b/>
          <w:szCs w:val="24"/>
        </w:rPr>
        <w:t>Zytiga</w:t>
      </w:r>
      <w:r w:rsidRPr="003A3761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>®    Não há genéricos</w:t>
      </w:r>
    </w:p>
    <w:p w:rsidR="00613CDE" w:rsidRPr="003A3761" w:rsidRDefault="00613CDE" w:rsidP="00135D42">
      <w:pPr>
        <w:rPr>
          <w:rFonts w:cs="Arial"/>
          <w:b/>
          <w:szCs w:val="24"/>
        </w:rPr>
      </w:pPr>
    </w:p>
    <w:p w:rsidR="00613CDE" w:rsidRPr="00B314DC" w:rsidRDefault="00613CDE" w:rsidP="00B314DC">
      <w:pPr>
        <w:overflowPunct/>
        <w:autoSpaceDE/>
        <w:autoSpaceDN/>
        <w:adjustRightInd/>
        <w:spacing w:line="360" w:lineRule="auto"/>
        <w:textAlignment w:val="auto"/>
        <w:rPr>
          <w:rFonts w:cs="Arial"/>
          <w:szCs w:val="24"/>
        </w:rPr>
      </w:pPr>
      <w:r w:rsidRPr="00B314DC">
        <w:rPr>
          <w:rFonts w:cs="Arial"/>
          <w:b/>
          <w:szCs w:val="24"/>
        </w:rPr>
        <w:t>Fabricado por</w:t>
      </w:r>
      <w:r w:rsidRPr="00B314DC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</w:t>
      </w:r>
      <w:r w:rsidRPr="00B314DC">
        <w:rPr>
          <w:rFonts w:cs="Arial"/>
          <w:szCs w:val="24"/>
        </w:rPr>
        <w:t>Patheon, Inc., 2100 Syntex Court, Mississauga, Ontario – Canadá.</w:t>
      </w:r>
    </w:p>
    <w:p w:rsidR="00613CDE" w:rsidRPr="00E222F4" w:rsidRDefault="00613CDE" w:rsidP="00E222F4">
      <w:pPr>
        <w:spacing w:line="360" w:lineRule="auto"/>
        <w:rPr>
          <w:rFonts w:cs="Arial"/>
          <w:color w:val="000000"/>
          <w:szCs w:val="24"/>
          <w:shd w:val="clear" w:color="auto" w:fill="FFFFFF"/>
        </w:rPr>
      </w:pPr>
      <w:r>
        <w:rPr>
          <w:rFonts w:cs="Arial"/>
          <w:b/>
          <w:szCs w:val="24"/>
        </w:rPr>
        <w:t>Registrado por</w:t>
      </w:r>
      <w:r w:rsidRPr="00E222F4">
        <w:rPr>
          <w:rFonts w:cs="Arial"/>
          <w:b/>
          <w:szCs w:val="24"/>
        </w:rPr>
        <w:t>:</w:t>
      </w:r>
      <w:r w:rsidRPr="00E222F4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Janssen-Cilag Farmacêutica LTDA</w:t>
      </w:r>
      <w:r w:rsidRPr="00E222F4">
        <w:rPr>
          <w:rFonts w:cs="Arial"/>
          <w:color w:val="000000"/>
          <w:szCs w:val="24"/>
          <w:shd w:val="clear" w:color="auto" w:fill="FFFFFF"/>
        </w:rPr>
        <w:t xml:space="preserve">. </w:t>
      </w:r>
      <w:r w:rsidRPr="00E222F4">
        <w:rPr>
          <w:rFonts w:cs="Arial"/>
          <w:color w:val="000000"/>
          <w:szCs w:val="24"/>
        </w:rPr>
        <w:br/>
      </w:r>
    </w:p>
    <w:p w:rsidR="00613CDE" w:rsidRPr="003A3761" w:rsidRDefault="00613CDE" w:rsidP="00135D42">
      <w:pPr>
        <w:rPr>
          <w:rFonts w:cs="Arial"/>
          <w:b/>
          <w:szCs w:val="24"/>
        </w:rPr>
      </w:pPr>
    </w:p>
    <w:p w:rsidR="00613CDE" w:rsidRDefault="00613CDE" w:rsidP="00544EE0">
      <w:pPr>
        <w:overflowPunct/>
        <w:spacing w:line="360" w:lineRule="auto"/>
        <w:jc w:val="both"/>
        <w:textAlignment w:val="auto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Registro na ANVISA e </w:t>
      </w:r>
      <w:r w:rsidRPr="003A3761">
        <w:rPr>
          <w:rFonts w:cs="Arial"/>
          <w:b/>
          <w:bCs/>
          <w:szCs w:val="24"/>
        </w:rPr>
        <w:t>Indicações de Bula</w:t>
      </w:r>
      <w:r>
        <w:rPr>
          <w:rFonts w:cs="Arial"/>
          <w:b/>
          <w:bCs/>
          <w:szCs w:val="24"/>
        </w:rPr>
        <w:t xml:space="preserve"> </w:t>
      </w:r>
    </w:p>
    <w:p w:rsidR="00613CDE" w:rsidRDefault="00613CDE" w:rsidP="00544EE0">
      <w:pPr>
        <w:overflowPunct/>
        <w:spacing w:line="360" w:lineRule="auto"/>
        <w:jc w:val="both"/>
        <w:textAlignment w:val="auto"/>
        <w:rPr>
          <w:rFonts w:cs="Arial"/>
          <w:color w:val="000000"/>
          <w:szCs w:val="24"/>
          <w:shd w:val="clear" w:color="auto" w:fill="FFFFFF"/>
        </w:rPr>
      </w:pPr>
      <w:r>
        <w:rPr>
          <w:rFonts w:cs="Arial"/>
          <w:b/>
          <w:bCs/>
          <w:szCs w:val="24"/>
        </w:rPr>
        <w:t>Revistro ANVISA</w:t>
      </w:r>
      <w:r>
        <w:rPr>
          <w:rStyle w:val="FootnoteReference"/>
          <w:b/>
          <w:bCs/>
          <w:szCs w:val="24"/>
        </w:rPr>
        <w:footnoteReference w:id="5"/>
      </w:r>
      <w:r>
        <w:rPr>
          <w:rFonts w:cs="Arial"/>
          <w:b/>
          <w:bCs/>
          <w:szCs w:val="24"/>
        </w:rPr>
        <w:t xml:space="preserve">: </w:t>
      </w:r>
      <w:r w:rsidRPr="008D4382">
        <w:rPr>
          <w:rFonts w:cs="Arial"/>
          <w:color w:val="000000"/>
          <w:szCs w:val="24"/>
          <w:shd w:val="clear" w:color="auto" w:fill="FFFFFF"/>
        </w:rPr>
        <w:t>25351.322511/2011-96</w:t>
      </w:r>
    </w:p>
    <w:p w:rsidR="00613CDE" w:rsidRDefault="00613CDE" w:rsidP="00544EE0">
      <w:pPr>
        <w:overflowPunct/>
        <w:spacing w:line="360" w:lineRule="auto"/>
        <w:jc w:val="both"/>
        <w:textAlignment w:val="auto"/>
        <w:rPr>
          <w:sz w:val="23"/>
          <w:szCs w:val="23"/>
        </w:rPr>
      </w:pPr>
      <w:r>
        <w:rPr>
          <w:b/>
          <w:bCs/>
          <w:sz w:val="23"/>
          <w:szCs w:val="23"/>
        </w:rPr>
        <w:t>Data de expiração do registro</w:t>
      </w:r>
      <w:r>
        <w:rPr>
          <w:sz w:val="23"/>
          <w:szCs w:val="23"/>
        </w:rPr>
        <w:t>: 11/2016</w:t>
      </w:r>
    </w:p>
    <w:p w:rsidR="00613CDE" w:rsidRDefault="00613CDE" w:rsidP="00544EE0">
      <w:pPr>
        <w:overflowPunct/>
        <w:spacing w:line="360" w:lineRule="auto"/>
        <w:jc w:val="both"/>
        <w:textAlignment w:val="auto"/>
        <w:rPr>
          <w:sz w:val="23"/>
          <w:szCs w:val="23"/>
        </w:rPr>
      </w:pPr>
    </w:p>
    <w:p w:rsidR="00613CDE" w:rsidRDefault="00613CDE" w:rsidP="00544EE0">
      <w:pPr>
        <w:overflowPunct/>
        <w:spacing w:line="360" w:lineRule="auto"/>
        <w:jc w:val="both"/>
        <w:textAlignment w:val="auto"/>
        <w:rPr>
          <w:sz w:val="23"/>
          <w:szCs w:val="23"/>
        </w:rPr>
      </w:pPr>
    </w:p>
    <w:p w:rsidR="00613CDE" w:rsidRDefault="00613CDE" w:rsidP="00544EE0">
      <w:pPr>
        <w:overflowPunct/>
        <w:spacing w:line="360" w:lineRule="auto"/>
        <w:jc w:val="both"/>
        <w:textAlignment w:val="auto"/>
        <w:rPr>
          <w:sz w:val="23"/>
          <w:szCs w:val="23"/>
        </w:rPr>
      </w:pPr>
      <w:r w:rsidRPr="00057DB6">
        <w:rPr>
          <w:b/>
          <w:szCs w:val="24"/>
        </w:rPr>
        <w:t>Indicação de bula</w:t>
      </w:r>
      <w:r>
        <w:rPr>
          <w:sz w:val="23"/>
          <w:szCs w:val="23"/>
        </w:rPr>
        <w:t>:</w:t>
      </w:r>
      <w:r>
        <w:rPr>
          <w:rStyle w:val="FootnoteReference"/>
          <w:sz w:val="23"/>
          <w:szCs w:val="23"/>
        </w:rPr>
        <w:footnoteReference w:id="6"/>
      </w:r>
    </w:p>
    <w:p w:rsidR="00613CDE" w:rsidRDefault="00613CDE" w:rsidP="00544EE0">
      <w:pPr>
        <w:overflowPunct/>
        <w:spacing w:line="360" w:lineRule="auto"/>
        <w:jc w:val="both"/>
        <w:textAlignment w:val="auto"/>
        <w:rPr>
          <w:sz w:val="23"/>
          <w:szCs w:val="23"/>
        </w:rPr>
      </w:pPr>
      <w:r>
        <w:rPr>
          <w:sz w:val="23"/>
          <w:szCs w:val="23"/>
        </w:rPr>
        <w:t>O medicamento Zytiga</w:t>
      </w:r>
      <w:r>
        <w:rPr>
          <w:rFonts w:cs="Arial"/>
          <w:sz w:val="23"/>
          <w:szCs w:val="23"/>
        </w:rPr>
        <w:t>®</w:t>
      </w:r>
      <w:r>
        <w:rPr>
          <w:sz w:val="23"/>
          <w:szCs w:val="23"/>
        </w:rPr>
        <w:t>, em combinação com predinisona ou prednisolona, é indicado para:</w:t>
      </w:r>
    </w:p>
    <w:p w:rsidR="00613CDE" w:rsidRDefault="00613CDE" w:rsidP="00544EE0">
      <w:pPr>
        <w:overflowPunct/>
        <w:spacing w:line="360" w:lineRule="auto"/>
        <w:jc w:val="both"/>
        <w:textAlignment w:val="auto"/>
        <w:rPr>
          <w:sz w:val="23"/>
          <w:szCs w:val="23"/>
        </w:rPr>
      </w:pPr>
      <w:r>
        <w:rPr>
          <w:sz w:val="23"/>
          <w:szCs w:val="23"/>
        </w:rPr>
        <w:t>- o tratamento de pacientes com câncer de próstata metastático, resistente à castração e que são assintomáticos ou levemente sintomáticos, após falha da terapia de privação androgênica</w:t>
      </w:r>
    </w:p>
    <w:p w:rsidR="00613CDE" w:rsidRDefault="00613CDE" w:rsidP="00544EE0">
      <w:pPr>
        <w:overflowPunct/>
        <w:spacing w:line="360" w:lineRule="auto"/>
        <w:jc w:val="both"/>
        <w:textAlignment w:val="auto"/>
        <w:rPr>
          <w:sz w:val="23"/>
          <w:szCs w:val="23"/>
        </w:rPr>
      </w:pPr>
      <w:r>
        <w:rPr>
          <w:sz w:val="23"/>
          <w:szCs w:val="23"/>
        </w:rPr>
        <w:t>- o tratamento de pacientes com câncer de próstata avançado, metastático, resistente à castração que receberam quimioterapia prévia com docetaxel.</w:t>
      </w:r>
    </w:p>
    <w:p w:rsidR="00613CDE" w:rsidRDefault="00613CDE" w:rsidP="00F91C4F">
      <w:pPr>
        <w:overflowPunct/>
        <w:spacing w:line="360" w:lineRule="auto"/>
        <w:textAlignment w:val="auto"/>
        <w:rPr>
          <w:rFonts w:cs="Arial"/>
          <w:b/>
          <w:bCs/>
          <w:color w:val="000000"/>
          <w:szCs w:val="24"/>
        </w:rPr>
      </w:pPr>
    </w:p>
    <w:p w:rsidR="00613CDE" w:rsidRDefault="00613CDE" w:rsidP="00E722F0">
      <w:pPr>
        <w:overflowPunct/>
        <w:spacing w:line="360" w:lineRule="auto"/>
        <w:jc w:val="both"/>
        <w:textAlignment w:val="auto"/>
        <w:rPr>
          <w:rFonts w:cs="Arial"/>
          <w:szCs w:val="24"/>
        </w:rPr>
      </w:pPr>
      <w:r>
        <w:rPr>
          <w:rFonts w:cs="Arial"/>
          <w:szCs w:val="24"/>
        </w:rPr>
        <w:t xml:space="preserve">O acetato de abiraterona, de uso oral, é um inibidor seletivo da biosíntese de andrógeno (hormônio masculino). Ele bloqueia de forma irreversível o citocromo P17 impedindo a produção de andrógenos pela adrenal, tecido prostático e tecido tumoral prostático. </w:t>
      </w:r>
    </w:p>
    <w:p w:rsidR="00613CDE" w:rsidRDefault="00613CDE" w:rsidP="00E722F0">
      <w:pPr>
        <w:overflowPunct/>
        <w:spacing w:line="360" w:lineRule="auto"/>
        <w:textAlignment w:val="auto"/>
        <w:rPr>
          <w:rFonts w:cs="Arial"/>
          <w:b/>
          <w:bCs/>
          <w:color w:val="000000"/>
          <w:szCs w:val="24"/>
        </w:rPr>
      </w:pPr>
    </w:p>
    <w:p w:rsidR="00613CDE" w:rsidRPr="00F91C4F" w:rsidRDefault="00613CDE" w:rsidP="00F91C4F">
      <w:pPr>
        <w:overflowPunct/>
        <w:spacing w:line="360" w:lineRule="auto"/>
        <w:textAlignment w:val="auto"/>
        <w:rPr>
          <w:rFonts w:cs="Arial"/>
          <w:color w:val="000000"/>
          <w:szCs w:val="24"/>
        </w:rPr>
      </w:pPr>
      <w:r w:rsidRPr="00F91C4F">
        <w:rPr>
          <w:rFonts w:cs="Arial"/>
          <w:b/>
          <w:bCs/>
          <w:color w:val="000000"/>
          <w:szCs w:val="24"/>
        </w:rPr>
        <w:t xml:space="preserve">Eventos adversos </w:t>
      </w:r>
    </w:p>
    <w:p w:rsidR="00613CDE" w:rsidRPr="00E256F5" w:rsidRDefault="00613CDE" w:rsidP="0082341E">
      <w:pPr>
        <w:overflowPunct/>
        <w:spacing w:line="360" w:lineRule="auto"/>
        <w:jc w:val="both"/>
        <w:textAlignment w:val="auto"/>
        <w:rPr>
          <w:rFonts w:cs="Arial"/>
          <w:szCs w:val="24"/>
        </w:rPr>
      </w:pPr>
      <w:r w:rsidRPr="00E256F5">
        <w:rPr>
          <w:rFonts w:cs="Arial"/>
          <w:bCs/>
          <w:szCs w:val="24"/>
        </w:rPr>
        <w:t>Segundo o fabricante, pode causar hipertensão, hipopotassemia e retenção de líquidos devido ao excesso de mineralocorticoides. ZYTIGA</w:t>
      </w:r>
      <w:r w:rsidRPr="00E256F5">
        <w:rPr>
          <w:rFonts w:cs="Arial"/>
          <w:bCs/>
          <w:szCs w:val="24"/>
          <w:vertAlign w:val="superscript"/>
        </w:rPr>
        <w:t>®</w:t>
      </w:r>
      <w:r w:rsidRPr="00E256F5">
        <w:rPr>
          <w:rFonts w:cs="Arial"/>
          <w:szCs w:val="24"/>
        </w:rPr>
        <w:t xml:space="preserve"> deve ser usado com cautela em pacientes com histórico de doença cardiovascular. </w:t>
      </w:r>
      <w:r w:rsidRPr="00E256F5">
        <w:rPr>
          <w:rFonts w:cs="Arial"/>
          <w:bCs/>
          <w:szCs w:val="24"/>
        </w:rPr>
        <w:t>Hepatotoxicidade foi observada nos ensaios clínicos.</w:t>
      </w:r>
    </w:p>
    <w:p w:rsidR="00613CDE" w:rsidRPr="00BC069B" w:rsidRDefault="00613CDE" w:rsidP="00BC069B">
      <w:pPr>
        <w:pStyle w:val="Heading2"/>
        <w:numPr>
          <w:ilvl w:val="0"/>
          <w:numId w:val="0"/>
        </w:numPr>
      </w:pPr>
      <w:bookmarkStart w:id="7" w:name="_Toc389246398"/>
      <w:r w:rsidRPr="00BC069B">
        <w:t xml:space="preserve">2.4 Disponibilidade no </w:t>
      </w:r>
      <w:r>
        <w:t>SUS</w:t>
      </w:r>
      <w:bookmarkEnd w:id="7"/>
      <w:r w:rsidRPr="00BC069B">
        <w:t xml:space="preserve"> </w:t>
      </w:r>
    </w:p>
    <w:p w:rsidR="00613CDE" w:rsidRDefault="00613CDE" w:rsidP="00B96863">
      <w:pPr>
        <w:spacing w:line="360" w:lineRule="auto"/>
        <w:jc w:val="both"/>
      </w:pPr>
    </w:p>
    <w:p w:rsidR="00613CDE" w:rsidRDefault="00613CDE" w:rsidP="00B71E32">
      <w:pPr>
        <w:spacing w:line="360" w:lineRule="auto"/>
        <w:jc w:val="both"/>
      </w:pPr>
      <w:r>
        <w:t xml:space="preserve">Não </w:t>
      </w:r>
    </w:p>
    <w:p w:rsidR="00613CDE" w:rsidRDefault="00613CDE" w:rsidP="003A409D">
      <w:pPr>
        <w:spacing w:line="360" w:lineRule="auto"/>
        <w:jc w:val="both"/>
        <w:rPr>
          <w:rFonts w:cs="Arial"/>
          <w:b/>
          <w:bCs/>
          <w:szCs w:val="24"/>
        </w:rPr>
      </w:pPr>
    </w:p>
    <w:p w:rsidR="00613CDE" w:rsidRPr="003A3761" w:rsidRDefault="00613CDE" w:rsidP="003A409D">
      <w:pPr>
        <w:spacing w:line="360" w:lineRule="auto"/>
        <w:jc w:val="both"/>
        <w:rPr>
          <w:rFonts w:cs="Arial"/>
          <w:b/>
          <w:bCs/>
          <w:szCs w:val="24"/>
        </w:rPr>
      </w:pPr>
      <w:r w:rsidRPr="003A3761">
        <w:rPr>
          <w:rFonts w:cs="Arial"/>
          <w:b/>
          <w:bCs/>
          <w:szCs w:val="24"/>
        </w:rPr>
        <w:t>Existe diretriz de utilização no SUS?</w:t>
      </w:r>
      <w:r>
        <w:rPr>
          <w:rStyle w:val="FootnoteReference"/>
          <w:b/>
          <w:bCs/>
          <w:szCs w:val="24"/>
        </w:rPr>
        <w:footnoteReference w:id="7"/>
      </w:r>
      <w:r w:rsidRPr="003A3761">
        <w:rPr>
          <w:rFonts w:cs="Arial"/>
          <w:b/>
          <w:bCs/>
          <w:szCs w:val="24"/>
        </w:rPr>
        <w:t xml:space="preserve"> </w:t>
      </w:r>
    </w:p>
    <w:p w:rsidR="00613CDE" w:rsidRDefault="00613CDE" w:rsidP="009466C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Sim, existe diretriz para tratamento de câncer de próstata, que não contempla o uso de abiraterona.</w:t>
      </w:r>
    </w:p>
    <w:p w:rsidR="00613CDE" w:rsidRPr="002446A9" w:rsidRDefault="00613CDE" w:rsidP="009466C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613CDE" w:rsidRDefault="00613CDE" w:rsidP="00BC069B">
      <w:pPr>
        <w:pStyle w:val="Heading2"/>
        <w:numPr>
          <w:ilvl w:val="0"/>
          <w:numId w:val="0"/>
        </w:numPr>
        <w:rPr>
          <w:rFonts w:ascii="Calibri" w:hAnsi="Calibri" w:cs="Calibri"/>
          <w:sz w:val="22"/>
          <w:szCs w:val="22"/>
        </w:rPr>
      </w:pPr>
      <w:bookmarkStart w:id="8" w:name="_Toc389246399"/>
      <w:r w:rsidRPr="00BC069B">
        <w:t>2.</w:t>
      </w:r>
      <w:r>
        <w:t>5</w:t>
      </w:r>
      <w:r w:rsidRPr="00BC069B">
        <w:t xml:space="preserve"> </w:t>
      </w:r>
      <w:r>
        <w:t xml:space="preserve"> </w:t>
      </w:r>
      <w:r w:rsidRPr="00BC069B">
        <w:t>Preço do medicamento</w:t>
      </w:r>
      <w:r>
        <w:rPr>
          <w:rStyle w:val="FootnoteReference"/>
          <w:rFonts w:ascii="Calibri" w:hAnsi="Calibri" w:cs="Calibri"/>
          <w:sz w:val="22"/>
          <w:szCs w:val="22"/>
        </w:rPr>
        <w:footnoteReference w:id="8"/>
      </w:r>
      <w:r w:rsidRPr="003A409D">
        <w:rPr>
          <w:rFonts w:ascii="Calibri" w:hAnsi="Calibri" w:cs="Calibri"/>
          <w:sz w:val="22"/>
          <w:szCs w:val="22"/>
        </w:rPr>
        <w:t>:</w:t>
      </w:r>
      <w:bookmarkEnd w:id="8"/>
      <w:r w:rsidRPr="003A409D">
        <w:rPr>
          <w:rFonts w:ascii="Calibri" w:hAnsi="Calibri" w:cs="Calibri"/>
          <w:sz w:val="22"/>
          <w:szCs w:val="22"/>
        </w:rPr>
        <w:t xml:space="preserve"> </w:t>
      </w:r>
    </w:p>
    <w:p w:rsidR="00613CDE" w:rsidRDefault="00613CDE" w:rsidP="003A409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613CDE" w:rsidRPr="00832FA8" w:rsidRDefault="00613CDE" w:rsidP="003A409D">
      <w:pPr>
        <w:spacing w:line="360" w:lineRule="auto"/>
        <w:jc w:val="both"/>
        <w:rPr>
          <w:b/>
          <w:sz w:val="23"/>
          <w:szCs w:val="23"/>
        </w:rPr>
      </w:pPr>
      <w:r>
        <w:rPr>
          <w:b/>
          <w:bCs/>
          <w:sz w:val="23"/>
          <w:szCs w:val="23"/>
        </w:rPr>
        <w:t xml:space="preserve">Preço Fábrica CMED da apresentação de 250 mg, caixa com 120 comprimidos: </w:t>
      </w:r>
      <w:r>
        <w:rPr>
          <w:sz w:val="23"/>
          <w:szCs w:val="23"/>
        </w:rPr>
        <w:t xml:space="preserve">R$ 11.802,90. Uma caixa corresponde ao tratamento de um mês. </w:t>
      </w:r>
    </w:p>
    <w:p w:rsidR="00613CDE" w:rsidRDefault="00613CDE" w:rsidP="003A409D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Considerando o tempo médio de tratamento do estudo, </w:t>
      </w:r>
      <w:r w:rsidRPr="00B409F7">
        <w:rPr>
          <w:sz w:val="23"/>
          <w:szCs w:val="23"/>
        </w:rPr>
        <w:t xml:space="preserve">que foi de </w:t>
      </w:r>
      <w:r>
        <w:rPr>
          <w:sz w:val="23"/>
          <w:szCs w:val="23"/>
        </w:rPr>
        <w:t>sete</w:t>
      </w:r>
      <w:r w:rsidRPr="00B409F7">
        <w:rPr>
          <w:sz w:val="23"/>
          <w:szCs w:val="23"/>
        </w:rPr>
        <w:t xml:space="preserve"> meses</w:t>
      </w:r>
      <w:r>
        <w:rPr>
          <w:sz w:val="23"/>
          <w:szCs w:val="23"/>
        </w:rPr>
        <w:t xml:space="preserve">, o </w:t>
      </w:r>
      <w:r w:rsidRPr="00325BBF">
        <w:rPr>
          <w:b/>
          <w:sz w:val="23"/>
          <w:szCs w:val="23"/>
        </w:rPr>
        <w:t xml:space="preserve">custo </w:t>
      </w:r>
      <w:r>
        <w:rPr>
          <w:sz w:val="23"/>
          <w:szCs w:val="23"/>
        </w:rPr>
        <w:t>por paciente tratado, pelo período de sete meses seria R$ 82.620,30.</w:t>
      </w:r>
    </w:p>
    <w:p w:rsidR="00613CDE" w:rsidRDefault="00613CDE" w:rsidP="003A409D">
      <w:pPr>
        <w:spacing w:line="360" w:lineRule="auto"/>
        <w:jc w:val="both"/>
        <w:rPr>
          <w:sz w:val="23"/>
          <w:szCs w:val="23"/>
        </w:rPr>
      </w:pPr>
    </w:p>
    <w:p w:rsidR="00613CDE" w:rsidRPr="004B6881" w:rsidRDefault="00613CDE" w:rsidP="004B6881">
      <w:pPr>
        <w:pStyle w:val="Heading1"/>
      </w:pPr>
      <w:bookmarkStart w:id="9" w:name="_Toc389246400"/>
      <w:r w:rsidRPr="004B6881">
        <w:t>Resultados da  Revisão da  literatura</w:t>
      </w:r>
      <w:bookmarkEnd w:id="9"/>
    </w:p>
    <w:p w:rsidR="00613CDE" w:rsidRPr="004B6881" w:rsidRDefault="00613CDE" w:rsidP="004B6881"/>
    <w:p w:rsidR="00613CDE" w:rsidRDefault="00613CDE" w:rsidP="0036094B">
      <w:pPr>
        <w:spacing w:line="360" w:lineRule="auto"/>
        <w:jc w:val="both"/>
        <w:rPr>
          <w:rFonts w:cs="Arial"/>
          <w:color w:val="000000"/>
          <w:szCs w:val="24"/>
        </w:rPr>
      </w:pPr>
      <w:bookmarkStart w:id="10" w:name="top"/>
      <w:bookmarkEnd w:id="10"/>
      <w:r>
        <w:rPr>
          <w:rFonts w:cs="Arial"/>
          <w:color w:val="000000"/>
          <w:szCs w:val="24"/>
        </w:rPr>
        <w:t>Há duas publicações de um mesmo ensaio clínico randomizado sobre o tema</w:t>
      </w:r>
      <w:r>
        <w:rPr>
          <w:rStyle w:val="FootnoteReference"/>
          <w:color w:val="000000"/>
          <w:szCs w:val="24"/>
        </w:rPr>
        <w:footnoteReference w:id="9"/>
      </w:r>
      <w:r>
        <w:rPr>
          <w:rStyle w:val="FootnoteReference"/>
          <w:color w:val="000000"/>
          <w:szCs w:val="24"/>
        </w:rPr>
        <w:footnoteReference w:id="10"/>
      </w:r>
      <w:r>
        <w:rPr>
          <w:rFonts w:cs="Arial"/>
          <w:color w:val="000000"/>
          <w:szCs w:val="24"/>
        </w:rPr>
        <w:t xml:space="preserve">. Trata-se de estudo que incluiu pacientes com “câncer de próstata resistente à castração”, metastáticos, cuja doença já havia progredido apesar do uso de docetaxel. Esses pacientes foram aleatoriamente submetidos a tratamento com abiraterona ou placebo, em ambos os grupos houve uso concomitante de predinisona. A mais recente publicação de resultados do estudo data de outubro de 2012. Os resultados mostraram ganho de sobrevida de quatro meses e meio no grupo que usou abiraterona. O tempo médio de tratamento com a droga foi de sete meses. </w:t>
      </w:r>
    </w:p>
    <w:p w:rsidR="00613CDE" w:rsidRDefault="00613CDE" w:rsidP="0036094B">
      <w:pPr>
        <w:spacing w:line="360" w:lineRule="auto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Pacientes com estado geral muito comprometido (ECOG≥2)</w:t>
      </w:r>
      <w:r>
        <w:rPr>
          <w:rStyle w:val="FootnoteReference"/>
          <w:color w:val="000000"/>
          <w:szCs w:val="24"/>
        </w:rPr>
        <w:footnoteReference w:id="11"/>
      </w:r>
      <w:r>
        <w:rPr>
          <w:rFonts w:cs="Arial"/>
          <w:color w:val="000000"/>
          <w:szCs w:val="24"/>
        </w:rPr>
        <w:t xml:space="preserve"> não se beneficiaram com o uso da droga, também não se beneficiaram aqueles cuja doença havia progredido antes dos três meses de uso de docetaxel</w:t>
      </w:r>
      <w:r>
        <w:rPr>
          <w:rStyle w:val="FootnoteReference"/>
          <w:color w:val="000000"/>
          <w:szCs w:val="24"/>
        </w:rPr>
        <w:footnoteReference w:id="12"/>
      </w:r>
      <w:r>
        <w:rPr>
          <w:rFonts w:cs="Arial"/>
          <w:color w:val="000000"/>
          <w:szCs w:val="24"/>
        </w:rPr>
        <w:t xml:space="preserve"> usado no tratamento anterior.</w:t>
      </w:r>
    </w:p>
    <w:p w:rsidR="00613CDE" w:rsidRDefault="00613CDE" w:rsidP="0036094B">
      <w:pPr>
        <w:spacing w:line="360" w:lineRule="auto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O medicamento é de uso oral, pode causar hipertensão, hipocalemia e retenção de fluidos como consequência de um efeito aumentado de mineralocorticoides. A incidência de efeitos adversos foi similar nos dois grupos de tratamento, sendo que os efeitos adversos menores são, geralmente, reversíveis. Os óbitos atribuíveis a efeitos adversos também foram similares nos dois grupos (13% no grupo abiraterona e 16% no grupo placebo). Cerca de 13% dos pacientes do grupo abiraterona e 18% do grupo placebo suspenderam o tratamento durante o estudo por intolerância ou efeitos adversos. Mesmo assim, considerando a falta de alternativas terapêuticas para esse grupo de pacientes, as reações adversas do medicamento são consideradas toleráveis.</w:t>
      </w:r>
    </w:p>
    <w:p w:rsidR="00613CDE" w:rsidRPr="004B6881" w:rsidRDefault="00613CDE" w:rsidP="004B6881">
      <w:pPr>
        <w:pStyle w:val="Heading1"/>
      </w:pPr>
      <w:bookmarkStart w:id="11" w:name="_Toc389246401"/>
      <w:r w:rsidRPr="004B6881">
        <w:t>Conclusão</w:t>
      </w:r>
      <w:bookmarkEnd w:id="11"/>
      <w:r w:rsidRPr="004B6881">
        <w:t xml:space="preserve"> </w:t>
      </w:r>
    </w:p>
    <w:p w:rsidR="00613CDE" w:rsidRPr="004B6881" w:rsidRDefault="00613CDE" w:rsidP="004B6881"/>
    <w:p w:rsidR="00613CDE" w:rsidRDefault="00613CDE" w:rsidP="0036094B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O tratamento com abiraterona para pacientes com “câncer de próstata resistente à castração” pode ser uma alternativa (recomendação fraca) para pacientes que progrediram após o uso de docetaxel (se a progressão ocorreu após, pelo menos, três meses com o uso do docetaxel) e que apresentem um estado geral não muito comprometido (ECOG&lt;2).</w:t>
      </w:r>
    </w:p>
    <w:p w:rsidR="00613CDE" w:rsidRPr="00676A11" w:rsidRDefault="00613CDE" w:rsidP="0036094B">
      <w:pPr>
        <w:spacing w:line="360" w:lineRule="auto"/>
        <w:jc w:val="both"/>
        <w:rPr>
          <w:rFonts w:cs="Arial"/>
          <w:szCs w:val="24"/>
        </w:rPr>
      </w:pPr>
      <w:r w:rsidRPr="00676A11">
        <w:rPr>
          <w:rFonts w:cs="Arial"/>
          <w:szCs w:val="24"/>
        </w:rPr>
        <w:t>Esta medicação, considerando a frequência da doença, o contexto clínico e os custos, ainda deverá ter uma avaliação de custo-efetividade pelo Ministério da Saúde para determinar protocolos para sua disponibilização.</w:t>
      </w:r>
    </w:p>
    <w:p w:rsidR="00613CDE" w:rsidRPr="00AC7CA6" w:rsidRDefault="00613CDE" w:rsidP="0036094B">
      <w:pPr>
        <w:spacing w:line="360" w:lineRule="auto"/>
        <w:jc w:val="both"/>
        <w:rPr>
          <w:rFonts w:cs="Arial"/>
          <w:b/>
          <w:szCs w:val="24"/>
        </w:rPr>
      </w:pPr>
      <w:r w:rsidRPr="0036094B">
        <w:rPr>
          <w:rFonts w:cs="Arial"/>
          <w:b/>
          <w:szCs w:val="24"/>
        </w:rPr>
        <w:t>Caso seja deferida a liminar</w:t>
      </w:r>
      <w:r w:rsidRPr="00676A11">
        <w:rPr>
          <w:rFonts w:cs="Arial"/>
          <w:szCs w:val="24"/>
        </w:rPr>
        <w:t xml:space="preserve">, </w:t>
      </w:r>
      <w:r w:rsidRPr="00AC7CA6">
        <w:rPr>
          <w:rFonts w:cs="Arial"/>
          <w:b/>
          <w:szCs w:val="24"/>
        </w:rPr>
        <w:t>o seguimento e o controle de resposta devem ser feitos de forma rigorosa, pelo médico assistente, para que não haja administração fútil, ou seja, após a progressão da doença. O médico assistente deverá comprovar para o gestor, trimestralmente, a não progressão da doença e a performance clinica do paciente(ECOG&lt;2).</w:t>
      </w:r>
    </w:p>
    <w:p w:rsidR="00613CDE" w:rsidRDefault="00613CDE" w:rsidP="0036094B">
      <w:pPr>
        <w:spacing w:line="360" w:lineRule="auto"/>
        <w:jc w:val="both"/>
        <w:rPr>
          <w:rFonts w:cs="Arial"/>
          <w:szCs w:val="24"/>
        </w:rPr>
      </w:pPr>
    </w:p>
    <w:p w:rsidR="00613CDE" w:rsidRPr="000C6417" w:rsidRDefault="00613CDE" w:rsidP="0036094B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sectPr w:rsidR="00613CDE" w:rsidRPr="000C6417" w:rsidSect="00BB5F21">
      <w:footerReference w:type="default" r:id="rId8"/>
      <w:footnotePr>
        <w:numFmt w:val="lowerLetter"/>
      </w:footnotePr>
      <w:pgSz w:w="11905" w:h="16837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CDE" w:rsidRDefault="00613CDE" w:rsidP="00F25569">
      <w:r>
        <w:separator/>
      </w:r>
    </w:p>
  </w:endnote>
  <w:endnote w:type="continuationSeparator" w:id="0">
    <w:p w:rsidR="00613CDE" w:rsidRDefault="00613CDE" w:rsidP="00F25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ngk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CDE" w:rsidRDefault="00613CDE">
    <w:pPr>
      <w:pStyle w:val="Footer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49" type="#_x0000_t202" style="position:absolute;margin-left:483pt;margin-top:.05pt;width:27.15pt;height:13.75pt;z-index:251660288;visibility:visible;mso-wrap-distance-left:0;mso-wrap-distance-right:0;mso-position-horizont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" stroked="f">
          <v:fill opacity="0"/>
          <v:textbox inset="0,0,0,0">
            <w:txbxContent>
              <w:p w:rsidR="00613CDE" w:rsidRDefault="00613CDE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CDE" w:rsidRDefault="00613CDE" w:rsidP="00F25569">
      <w:r>
        <w:separator/>
      </w:r>
    </w:p>
  </w:footnote>
  <w:footnote w:type="continuationSeparator" w:id="0">
    <w:p w:rsidR="00613CDE" w:rsidRDefault="00613CDE" w:rsidP="00F25569">
      <w:r>
        <w:continuationSeparator/>
      </w:r>
    </w:p>
  </w:footnote>
  <w:footnote w:id="1">
    <w:p w:rsidR="00613CDE" w:rsidRPr="00786518" w:rsidRDefault="00613CDE">
      <w:pPr>
        <w:pStyle w:val="FootnoteText"/>
        <w:rPr>
          <w:sz w:val="18"/>
          <w:szCs w:val="18"/>
        </w:rPr>
      </w:pPr>
      <w:r w:rsidRPr="00786518">
        <w:rPr>
          <w:rStyle w:val="FootnoteReference"/>
          <w:sz w:val="18"/>
          <w:szCs w:val="18"/>
        </w:rPr>
        <w:footnoteRef/>
      </w:r>
      <w:r w:rsidRPr="00786518">
        <w:rPr>
          <w:sz w:val="18"/>
          <w:szCs w:val="18"/>
        </w:rPr>
        <w:t xml:space="preserve"> Câncer </w:t>
      </w:r>
      <w:r>
        <w:rPr>
          <w:sz w:val="18"/>
          <w:szCs w:val="18"/>
        </w:rPr>
        <w:t>de Prostata</w:t>
      </w:r>
      <w:r w:rsidRPr="00786518">
        <w:rPr>
          <w:sz w:val="18"/>
          <w:szCs w:val="18"/>
        </w:rPr>
        <w:t xml:space="preserve">. Disponível me </w:t>
      </w:r>
      <w:hyperlink r:id="rId1" w:history="1">
        <w:r w:rsidRPr="006660FA">
          <w:rPr>
            <w:rStyle w:val="Hyperlink"/>
          </w:rPr>
          <w:t>http://www2.inca.gov.br/wps/wcm/connect/tiposdecancer/site/home/prostata</w:t>
        </w:r>
      </w:hyperlink>
      <w:r>
        <w:t xml:space="preserve"> </w:t>
      </w:r>
      <w:r w:rsidRPr="00786518">
        <w:rPr>
          <w:sz w:val="18"/>
          <w:szCs w:val="18"/>
        </w:rPr>
        <w:t xml:space="preserve"> acesso em </w:t>
      </w:r>
      <w:r>
        <w:rPr>
          <w:sz w:val="18"/>
          <w:szCs w:val="18"/>
        </w:rPr>
        <w:t>27</w:t>
      </w:r>
      <w:r w:rsidRPr="00786518">
        <w:rPr>
          <w:sz w:val="18"/>
          <w:szCs w:val="18"/>
        </w:rPr>
        <w:t>/02/2013</w:t>
      </w:r>
    </w:p>
    <w:p w:rsidR="00613CDE" w:rsidRDefault="00613CDE">
      <w:pPr>
        <w:pStyle w:val="FootnoteText"/>
      </w:pPr>
    </w:p>
  </w:footnote>
  <w:footnote w:id="2">
    <w:p w:rsidR="00613CDE" w:rsidRDefault="00613CDE">
      <w:pPr>
        <w:pStyle w:val="FootnoteText"/>
      </w:pPr>
      <w:r>
        <w:rPr>
          <w:rStyle w:val="FootnoteReference"/>
        </w:rPr>
        <w:footnoteRef/>
      </w:r>
      <w:r>
        <w:t xml:space="preserve"> Antígeno prostático Específico (PSA) </w:t>
      </w:r>
      <w:r>
        <w:rPr>
          <w:rFonts w:cs="Arial"/>
          <w:color w:val="000000"/>
          <w:shd w:val="clear" w:color="auto" w:fill="FFFFFF"/>
        </w:rPr>
        <w:t>é uma proteína produzida pelas células da glândula prostática que pode ser dosado no sangue. É chamado um marcador biológico ou marcador tumoral.</w:t>
      </w:r>
    </w:p>
  </w:footnote>
  <w:footnote w:id="3">
    <w:p w:rsidR="00613CDE" w:rsidRDefault="00613CDE">
      <w:pPr>
        <w:pStyle w:val="FootnoteText"/>
      </w:pPr>
      <w:r>
        <w:rPr>
          <w:rStyle w:val="FootnoteReference"/>
        </w:rPr>
        <w:footnoteRef/>
      </w:r>
      <w:r>
        <w:t xml:space="preserve"> Índice ou escore de Gleason </w:t>
      </w:r>
      <w:r>
        <w:rPr>
          <w:rStyle w:val="apple-converted-space"/>
          <w:rFonts w:cs="Arial"/>
          <w:color w:val="000000"/>
          <w:sz w:val="22"/>
          <w:szCs w:val="22"/>
          <w:shd w:val="clear" w:color="auto" w:fill="FFFFFF"/>
        </w:rPr>
        <w:t> </w:t>
      </w:r>
      <w:r>
        <w:rPr>
          <w:rFonts w:cs="Arial"/>
          <w:color w:val="000000"/>
          <w:sz w:val="22"/>
          <w:szCs w:val="22"/>
          <w:shd w:val="clear" w:color="auto" w:fill="FFFFFF"/>
        </w:rPr>
        <w:t>é a pontuação dada a um câncer de próstata baseado em sua microscopia.Quanto mais alto o escore, mais agressiva é a doença e pior seu prognóstico.</w:t>
      </w:r>
    </w:p>
  </w:footnote>
  <w:footnote w:id="4">
    <w:p w:rsidR="00613CDE" w:rsidRDefault="00613CDE">
      <w:pPr>
        <w:pStyle w:val="FootnoteText"/>
      </w:pPr>
      <w:r>
        <w:rPr>
          <w:rStyle w:val="FootnoteReference"/>
        </w:rPr>
        <w:footnoteRef/>
      </w:r>
      <w:r>
        <w:t xml:space="preserve"> Portaria 421 de 25 de agosto de 2010- Secretaria de Assistência à Saúde. Disponível em </w:t>
      </w:r>
      <w:hyperlink r:id="rId2" w:history="1">
        <w:r w:rsidRPr="006660FA">
          <w:rPr>
            <w:rStyle w:val="Hyperlink"/>
          </w:rPr>
          <w:t>http://bvsms.saude.gov.br/bvs/saudelegis/sas/2010/prt0421_25_08_2010.html</w:t>
        </w:r>
      </w:hyperlink>
      <w:r>
        <w:t xml:space="preserve"> ,  acesso em 27/02/2013</w:t>
      </w:r>
    </w:p>
  </w:footnote>
  <w:footnote w:id="5">
    <w:p w:rsidR="00613CDE" w:rsidRPr="00786518" w:rsidRDefault="00613CDE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594DC8">
        <w:rPr>
          <w:sz w:val="18"/>
          <w:szCs w:val="18"/>
        </w:rPr>
        <w:t xml:space="preserve">Registro ANVISA, disponível em </w:t>
      </w:r>
      <w:r w:rsidRPr="00594DC8">
        <w:t>http://www7.anvisa.gov.br/datavisa/consulta_produto/Medicamentos/frmConsultaMedicamentosPersistir.asp</w:t>
      </w:r>
      <w:r w:rsidRPr="00594DC8">
        <w:rPr>
          <w:sz w:val="18"/>
          <w:szCs w:val="18"/>
        </w:rPr>
        <w:t>; acesso em 27/02/2013</w:t>
      </w:r>
    </w:p>
    <w:p w:rsidR="00613CDE" w:rsidRDefault="00613CDE">
      <w:pPr>
        <w:pStyle w:val="FootnoteText"/>
      </w:pPr>
    </w:p>
  </w:footnote>
  <w:footnote w:id="6">
    <w:p w:rsidR="00613CDE" w:rsidRDefault="00613CDE">
      <w:pPr>
        <w:pStyle w:val="FootnoteText"/>
      </w:pPr>
      <w:r>
        <w:rPr>
          <w:rStyle w:val="FootnoteReference"/>
        </w:rPr>
        <w:footnoteRef/>
      </w:r>
      <w:r>
        <w:t xml:space="preserve"> Bulário eletrônico – Zytiga- disponível em </w:t>
      </w:r>
      <w:hyperlink r:id="rId3" w:history="1">
        <w:r>
          <w:rPr>
            <w:rStyle w:val="Hyperlink"/>
          </w:rPr>
          <w:t>http://www.anvisa.gov.br/datavisa/fila_bula/frmVisualizarBula.asp?pNuTransacao=6749052013&amp;pIdAnexo=1743660</w:t>
        </w:r>
      </w:hyperlink>
      <w:r>
        <w:t>, acesso em 14/10/2013</w:t>
      </w:r>
    </w:p>
  </w:footnote>
  <w:footnote w:id="7">
    <w:p w:rsidR="00613CDE" w:rsidRDefault="00613CDE">
      <w:pPr>
        <w:pStyle w:val="FootnoteText"/>
      </w:pPr>
      <w:r>
        <w:rPr>
          <w:rStyle w:val="FootnoteReference"/>
        </w:rPr>
        <w:footnoteRef/>
      </w:r>
      <w:r>
        <w:t xml:space="preserve"> Brasil. Ministério da Saúde. Secretaria de Atenção à Saúde. Portaria Nº 421 de 25 de agosto de 2010. </w:t>
      </w:r>
    </w:p>
  </w:footnote>
  <w:footnote w:id="8">
    <w:p w:rsidR="00613CDE" w:rsidRDefault="00613CD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94DC8">
        <w:rPr>
          <w:rFonts w:cs="Arial"/>
          <w:sz w:val="18"/>
          <w:szCs w:val="18"/>
        </w:rPr>
        <w:t xml:space="preserve">Preço fábrica dos medicamentos, obtido no portal da ANVISA, atualizado em </w:t>
      </w:r>
      <w:r>
        <w:rPr>
          <w:rFonts w:cs="Arial"/>
          <w:sz w:val="18"/>
          <w:szCs w:val="18"/>
        </w:rPr>
        <w:t>1</w:t>
      </w:r>
      <w:r w:rsidRPr="00594DC8">
        <w:rPr>
          <w:rFonts w:cs="Arial"/>
          <w:sz w:val="18"/>
          <w:szCs w:val="18"/>
        </w:rPr>
        <w:t>1/0</w:t>
      </w:r>
      <w:r>
        <w:rPr>
          <w:rFonts w:cs="Arial"/>
          <w:sz w:val="18"/>
          <w:szCs w:val="18"/>
        </w:rPr>
        <w:t>9</w:t>
      </w:r>
      <w:r w:rsidRPr="00594DC8">
        <w:rPr>
          <w:rFonts w:cs="Arial"/>
          <w:sz w:val="18"/>
          <w:szCs w:val="18"/>
        </w:rPr>
        <w:t xml:space="preserve">/2013, disponível em  </w:t>
      </w:r>
      <w:hyperlink r:id="rId4" w:history="1">
        <w:r w:rsidRPr="00DD1CC6">
          <w:rPr>
            <w:rStyle w:val="Hyperlink"/>
          </w:rPr>
          <w:t>http://portal.anvisa.gov.br/wps/wcm/connect/50652d004414f77aa679eeb19414950f/LISTA+CONFORMIDADE_2014-05-20.pdf?MOD=AJPERES</w:t>
        </w:r>
      </w:hyperlink>
      <w:r w:rsidRPr="00533BEE">
        <w:rPr>
          <w:rFonts w:cs="Arial"/>
          <w:color w:val="000000"/>
          <w:sz w:val="18"/>
          <w:szCs w:val="18"/>
        </w:rPr>
        <w:t>,</w:t>
      </w:r>
      <w:r w:rsidRPr="00594DC8">
        <w:rPr>
          <w:rFonts w:cs="Arial"/>
          <w:sz w:val="18"/>
          <w:szCs w:val="18"/>
        </w:rPr>
        <w:t xml:space="preserve"> acesso em </w:t>
      </w:r>
      <w:r>
        <w:rPr>
          <w:rFonts w:cs="Arial"/>
          <w:sz w:val="18"/>
          <w:szCs w:val="18"/>
        </w:rPr>
        <w:t>30</w:t>
      </w:r>
      <w:r w:rsidRPr="00594DC8">
        <w:rPr>
          <w:rFonts w:cs="Arial"/>
          <w:sz w:val="18"/>
          <w:szCs w:val="18"/>
        </w:rPr>
        <w:t>/</w:t>
      </w:r>
      <w:r>
        <w:rPr>
          <w:rFonts w:cs="Arial"/>
          <w:sz w:val="18"/>
          <w:szCs w:val="18"/>
        </w:rPr>
        <w:t>05</w:t>
      </w:r>
      <w:r w:rsidRPr="00594DC8">
        <w:rPr>
          <w:rFonts w:cs="Arial"/>
          <w:sz w:val="18"/>
          <w:szCs w:val="18"/>
        </w:rPr>
        <w:t>/201</w:t>
      </w:r>
      <w:r>
        <w:rPr>
          <w:rFonts w:cs="Arial"/>
          <w:sz w:val="18"/>
          <w:szCs w:val="18"/>
        </w:rPr>
        <w:t>4</w:t>
      </w:r>
    </w:p>
  </w:footnote>
  <w:footnote w:id="9">
    <w:p w:rsidR="00613CDE" w:rsidRDefault="00613CDE" w:rsidP="0036094B">
      <w:pPr>
        <w:pStyle w:val="FootnoteText"/>
      </w:pPr>
      <w:r w:rsidRPr="00DE5839">
        <w:rPr>
          <w:rStyle w:val="FootnoteReference"/>
          <w:sz w:val="18"/>
          <w:szCs w:val="18"/>
        </w:rPr>
        <w:footnoteRef/>
      </w:r>
      <w:r w:rsidRPr="00B52A42">
        <w:rPr>
          <w:sz w:val="18"/>
          <w:szCs w:val="18"/>
          <w:lang w:val="en-US"/>
        </w:rPr>
        <w:t xml:space="preserve">Bono JS, Logothesis CJ, Molina A, Fizazi K, North S, Chu L,  et al. </w:t>
      </w:r>
      <w:r w:rsidRPr="00DE5839">
        <w:rPr>
          <w:rFonts w:cs="Arial"/>
          <w:sz w:val="18"/>
          <w:szCs w:val="18"/>
          <w:lang w:val="en-US"/>
        </w:rPr>
        <w:t>Abiraterone and increased survival in metastatic prostate cancer.</w:t>
      </w:r>
      <w:r w:rsidRPr="00B52A42">
        <w:rPr>
          <w:rFonts w:cs="Arial"/>
          <w:sz w:val="18"/>
          <w:szCs w:val="18"/>
          <w:lang w:val="en-US"/>
        </w:rPr>
        <w:t>N Engl J Med. 2011;364(21):1995-2005</w:t>
      </w:r>
    </w:p>
  </w:footnote>
  <w:footnote w:id="10">
    <w:p w:rsidR="00613CDE" w:rsidRPr="00B52A42" w:rsidRDefault="00613CDE" w:rsidP="0036094B">
      <w:pPr>
        <w:pStyle w:val="FootnoteText"/>
        <w:rPr>
          <w:lang w:val="en-US"/>
        </w:rPr>
      </w:pPr>
    </w:p>
    <w:p w:rsidR="00613CDE" w:rsidRPr="00B52A42" w:rsidRDefault="00613CDE" w:rsidP="0036094B">
      <w:pPr>
        <w:pStyle w:val="FootnoteText"/>
        <w:rPr>
          <w:lang w:val="en-US"/>
        </w:rPr>
      </w:pPr>
    </w:p>
    <w:p w:rsidR="00613CDE" w:rsidRPr="0073706D" w:rsidRDefault="00613CDE" w:rsidP="0036094B">
      <w:pPr>
        <w:pStyle w:val="FootnoteText"/>
        <w:rPr>
          <w:sz w:val="18"/>
          <w:szCs w:val="18"/>
        </w:rPr>
      </w:pPr>
      <w:r w:rsidRPr="0073706D">
        <w:rPr>
          <w:rStyle w:val="FootnoteReference"/>
          <w:sz w:val="18"/>
          <w:szCs w:val="18"/>
        </w:rPr>
        <w:footnoteRef/>
      </w:r>
      <w:r w:rsidRPr="0073706D">
        <w:rPr>
          <w:sz w:val="18"/>
          <w:szCs w:val="18"/>
        </w:rPr>
        <w:t xml:space="preserve"> Fizazi K, Schoer H, Molina A ET AL. </w:t>
      </w:r>
      <w:r w:rsidRPr="00B52A42">
        <w:rPr>
          <w:sz w:val="18"/>
          <w:szCs w:val="18"/>
          <w:lang w:val="en-US"/>
        </w:rPr>
        <w:t xml:space="preserve">Abiraterone acetate for treatment of metastatic castration-resistant ´rpstate câncer. Final overall survivel analysis of the COU-AA-301 randomised, double blind, placebo-controlled phase 3 study. </w:t>
      </w:r>
      <w:r w:rsidRPr="0073706D">
        <w:rPr>
          <w:sz w:val="18"/>
          <w:szCs w:val="18"/>
        </w:rPr>
        <w:t>Lancet Oncol.2012; 13:983-92</w:t>
      </w:r>
    </w:p>
    <w:p w:rsidR="00613CDE" w:rsidRPr="00BB29B7" w:rsidRDefault="00613CDE" w:rsidP="0036094B">
      <w:pPr>
        <w:pStyle w:val="FootnoteText"/>
        <w:rPr>
          <w:sz w:val="18"/>
          <w:szCs w:val="18"/>
        </w:rPr>
      </w:pPr>
    </w:p>
    <w:p w:rsidR="00613CDE" w:rsidRDefault="00613CDE" w:rsidP="0036094B">
      <w:pPr>
        <w:pStyle w:val="FootnoteText"/>
      </w:pPr>
    </w:p>
  </w:footnote>
  <w:footnote w:id="11">
    <w:p w:rsidR="00613CDE" w:rsidRPr="00C61CDC" w:rsidRDefault="00613CDE" w:rsidP="0036094B">
      <w:pPr>
        <w:pStyle w:val="FootnoteText"/>
        <w:spacing w:after="120"/>
        <w:rPr>
          <w:b/>
          <w:sz w:val="18"/>
          <w:szCs w:val="18"/>
        </w:rPr>
      </w:pPr>
      <w:r w:rsidRPr="00C61CDC">
        <w:rPr>
          <w:rStyle w:val="FootnoteReference"/>
          <w:b/>
        </w:rPr>
        <w:footnoteRef/>
      </w:r>
      <w:r w:rsidRPr="00C61CDC">
        <w:rPr>
          <w:b/>
        </w:rPr>
        <w:t xml:space="preserve">  </w:t>
      </w:r>
      <w:r w:rsidRPr="00C61CDC">
        <w:rPr>
          <w:b/>
          <w:sz w:val="18"/>
          <w:szCs w:val="18"/>
        </w:rPr>
        <w:t xml:space="preserve">Escala de Performance: ECOG </w:t>
      </w:r>
    </w:p>
    <w:p w:rsidR="00613CDE" w:rsidRPr="00CF7104" w:rsidRDefault="00613CDE" w:rsidP="0036094B">
      <w:pPr>
        <w:pStyle w:val="FootnoteText"/>
        <w:spacing w:after="120"/>
        <w:rPr>
          <w:sz w:val="18"/>
          <w:szCs w:val="18"/>
        </w:rPr>
      </w:pPr>
      <w:r w:rsidRPr="00CF7104">
        <w:rPr>
          <w:sz w:val="18"/>
          <w:szCs w:val="18"/>
        </w:rPr>
        <w:t>0 = Completamente ativo; capaz de realizar todas as suas atividades sem restrição</w:t>
      </w:r>
      <w:r>
        <w:rPr>
          <w:sz w:val="18"/>
          <w:szCs w:val="18"/>
        </w:rPr>
        <w:t>.</w:t>
      </w:r>
      <w:r w:rsidRPr="00CF7104">
        <w:rPr>
          <w:sz w:val="18"/>
          <w:szCs w:val="18"/>
        </w:rPr>
        <w:t xml:space="preserve"> </w:t>
      </w:r>
    </w:p>
    <w:p w:rsidR="00613CDE" w:rsidRPr="00CF7104" w:rsidRDefault="00613CDE" w:rsidP="0036094B">
      <w:pPr>
        <w:pStyle w:val="FootnoteText"/>
        <w:spacing w:after="120"/>
        <w:rPr>
          <w:sz w:val="18"/>
          <w:szCs w:val="18"/>
        </w:rPr>
      </w:pPr>
      <w:r w:rsidRPr="00CF7104">
        <w:rPr>
          <w:sz w:val="18"/>
          <w:szCs w:val="18"/>
        </w:rPr>
        <w:t>1 = Restrição a atividades físicas rigorosas; é capaz de</w:t>
      </w:r>
      <w:r>
        <w:rPr>
          <w:sz w:val="18"/>
          <w:szCs w:val="18"/>
        </w:rPr>
        <w:t xml:space="preserve"> trabalhos leves e de natureza </w:t>
      </w:r>
      <w:r w:rsidRPr="00CF7104">
        <w:rPr>
          <w:sz w:val="18"/>
          <w:szCs w:val="18"/>
        </w:rPr>
        <w:t>sedentária</w:t>
      </w:r>
      <w:r>
        <w:rPr>
          <w:sz w:val="18"/>
          <w:szCs w:val="18"/>
        </w:rPr>
        <w:t>.</w:t>
      </w:r>
    </w:p>
    <w:p w:rsidR="00613CDE" w:rsidRPr="00CF7104" w:rsidRDefault="00613CDE" w:rsidP="0036094B">
      <w:pPr>
        <w:pStyle w:val="FootnoteText"/>
        <w:spacing w:after="120"/>
        <w:rPr>
          <w:sz w:val="18"/>
          <w:szCs w:val="18"/>
        </w:rPr>
      </w:pPr>
      <w:r w:rsidRPr="00CF7104">
        <w:rPr>
          <w:sz w:val="18"/>
          <w:szCs w:val="18"/>
        </w:rPr>
        <w:t xml:space="preserve">2 = Capaz de realizar todos os auto-cuidados, mas incapaz </w:t>
      </w:r>
      <w:r>
        <w:rPr>
          <w:sz w:val="18"/>
          <w:szCs w:val="18"/>
        </w:rPr>
        <w:t xml:space="preserve">de realizar qualquer atividade </w:t>
      </w:r>
      <w:r w:rsidRPr="00CF7104">
        <w:rPr>
          <w:sz w:val="18"/>
          <w:szCs w:val="18"/>
        </w:rPr>
        <w:t xml:space="preserve">de trabalho; em pé aproximadamente 50% das horas em que o paciente está acordado.  </w:t>
      </w:r>
    </w:p>
    <w:p w:rsidR="00613CDE" w:rsidRPr="00CF7104" w:rsidRDefault="00613CDE" w:rsidP="0036094B">
      <w:pPr>
        <w:pStyle w:val="FootnoteText"/>
        <w:spacing w:after="120"/>
        <w:rPr>
          <w:sz w:val="18"/>
          <w:szCs w:val="18"/>
        </w:rPr>
      </w:pPr>
      <w:r w:rsidRPr="00CF7104">
        <w:rPr>
          <w:sz w:val="18"/>
          <w:szCs w:val="18"/>
        </w:rPr>
        <w:t>3 = Capaz de realizar somente auto-cuidados limitados, conf</w:t>
      </w:r>
      <w:r>
        <w:rPr>
          <w:sz w:val="18"/>
          <w:szCs w:val="18"/>
        </w:rPr>
        <w:t xml:space="preserve">inado ao leito ou cadeira mais </w:t>
      </w:r>
      <w:r w:rsidRPr="00CF7104">
        <w:rPr>
          <w:sz w:val="18"/>
          <w:szCs w:val="18"/>
        </w:rPr>
        <w:t xml:space="preserve">de 50% das horas </w:t>
      </w:r>
      <w:r>
        <w:rPr>
          <w:sz w:val="18"/>
          <w:szCs w:val="18"/>
        </w:rPr>
        <w:t>em que o paciente está acordado.</w:t>
      </w:r>
    </w:p>
    <w:p w:rsidR="00613CDE" w:rsidRDefault="00613CDE" w:rsidP="0036094B">
      <w:pPr>
        <w:pStyle w:val="FootnoteText"/>
        <w:spacing w:after="120"/>
        <w:rPr>
          <w:sz w:val="18"/>
          <w:szCs w:val="18"/>
        </w:rPr>
      </w:pPr>
      <w:r w:rsidRPr="00CF7104">
        <w:rPr>
          <w:sz w:val="18"/>
          <w:szCs w:val="18"/>
        </w:rPr>
        <w:t>4 = Completamente incapaz de realizar auto-cuidados b</w:t>
      </w:r>
      <w:r>
        <w:rPr>
          <w:sz w:val="18"/>
          <w:szCs w:val="18"/>
        </w:rPr>
        <w:t xml:space="preserve">ásico, totalmente confinado ao </w:t>
      </w:r>
      <w:r w:rsidRPr="00CF7104">
        <w:rPr>
          <w:sz w:val="18"/>
          <w:szCs w:val="18"/>
        </w:rPr>
        <w:t>leito ou à cadeira.</w:t>
      </w:r>
    </w:p>
    <w:p w:rsidR="00613CDE" w:rsidRDefault="00613CDE" w:rsidP="0036094B">
      <w:pPr>
        <w:pStyle w:val="FootnoteText"/>
        <w:spacing w:after="120"/>
      </w:pPr>
    </w:p>
  </w:footnote>
  <w:footnote w:id="12">
    <w:p w:rsidR="00613CDE" w:rsidRDefault="00613CDE" w:rsidP="0036094B">
      <w:pPr>
        <w:pStyle w:val="FootnoteText"/>
      </w:pPr>
      <w:r w:rsidRPr="00C61CDC">
        <w:rPr>
          <w:rStyle w:val="FootnoteReference"/>
          <w:b/>
        </w:rPr>
        <w:footnoteRef/>
      </w:r>
      <w:r w:rsidRPr="00C61CDC">
        <w:rPr>
          <w:b/>
        </w:rPr>
        <w:t xml:space="preserve"> </w:t>
      </w:r>
      <w:r w:rsidRPr="00C61CDC">
        <w:rPr>
          <w:b/>
          <w:sz w:val="18"/>
          <w:szCs w:val="18"/>
        </w:rPr>
        <w:t>Três meses é o ponto de corte para verificar se o paciente responde a um tratamento quimioterápico.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E3E6ABEE"/>
    <w:lvl w:ilvl="0">
      <w:start w:val="1"/>
      <w:numFmt w:val="decimal"/>
      <w:pStyle w:val="Heading1"/>
      <w:lvlText w:val="%1."/>
      <w:legacy w:legacy="1" w:legacySpace="0" w:legacyIndent="708"/>
      <w:lvlJc w:val="left"/>
      <w:pPr>
        <w:ind w:left="850" w:hanging="708"/>
      </w:pPr>
      <w:rPr>
        <w:rFonts w:cs="Times New Roman"/>
      </w:rPr>
    </w:lvl>
    <w:lvl w:ilvl="1">
      <w:start w:val="1"/>
      <w:numFmt w:val="decimal"/>
      <w:pStyle w:val="Heading2"/>
      <w:lvlText w:val="%1.%2."/>
      <w:legacy w:legacy="1" w:legacySpace="0" w:legacyIndent="708"/>
      <w:lvlJc w:val="left"/>
      <w:pPr>
        <w:ind w:left="1418" w:hanging="708"/>
      </w:pPr>
      <w:rPr>
        <w:rFonts w:cs="Times New Roman"/>
      </w:rPr>
    </w:lvl>
    <w:lvl w:ilvl="2">
      <w:start w:val="1"/>
      <w:numFmt w:val="decimal"/>
      <w:pStyle w:val="Heading3"/>
      <w:lvlText w:val="%1.%2.%3.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3">
      <w:start w:val="1"/>
      <w:numFmt w:val="decimal"/>
      <w:pStyle w:val="Heading4"/>
      <w:lvlText w:val="%1.%2.%3.%4.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4">
      <w:start w:val="1"/>
      <w:numFmt w:val="decimal"/>
      <w:pStyle w:val="Heading5"/>
      <w:lvlText w:val="%1.%2.%3.%4.%5.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decimal"/>
      <w:pStyle w:val="Heading6"/>
      <w:lvlText w:val="%1.%2.%3.%4.%5.%6.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decimal"/>
      <w:pStyle w:val="Heading7"/>
      <w:lvlText w:val="%1.%2.%3.%4.%5.%6.%7.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decimal"/>
      <w:pStyle w:val="Heading8"/>
      <w:lvlText w:val="%1.%2.%3.%4.%5.%6.%7.%8.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decimal"/>
      <w:pStyle w:val="Heading9"/>
      <w:lvlText w:val="%1.%2.%3.%4.%5.%6.%7.%8.%9.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">
    <w:nsid w:val="1AE156EC"/>
    <w:multiLevelType w:val="hybridMultilevel"/>
    <w:tmpl w:val="8912226E"/>
    <w:lvl w:ilvl="0" w:tplc="3006E40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8652FF"/>
    <w:multiLevelType w:val="hybridMultilevel"/>
    <w:tmpl w:val="6D0852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765F6"/>
    <w:multiLevelType w:val="hybridMultilevel"/>
    <w:tmpl w:val="E1866444"/>
    <w:lvl w:ilvl="0" w:tplc="0CD0CEE6">
      <w:start w:val="1"/>
      <w:numFmt w:val="decimal"/>
      <w:lvlText w:val="%1."/>
      <w:lvlJc w:val="left"/>
      <w:pPr>
        <w:ind w:left="900" w:hanging="540"/>
      </w:pPr>
      <w:rPr>
        <w:rFonts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8A0A34"/>
    <w:multiLevelType w:val="multilevel"/>
    <w:tmpl w:val="172A16EC"/>
    <w:lvl w:ilvl="0">
      <w:start w:val="2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90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cs="Times New Roman" w:hint="default"/>
      </w:rPr>
    </w:lvl>
  </w:abstractNum>
  <w:abstractNum w:abstractNumId="5">
    <w:nsid w:val="309A5391"/>
    <w:multiLevelType w:val="hybridMultilevel"/>
    <w:tmpl w:val="7C42977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442B54"/>
    <w:multiLevelType w:val="hybridMultilevel"/>
    <w:tmpl w:val="EF9019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2036CE"/>
    <w:multiLevelType w:val="hybridMultilevel"/>
    <w:tmpl w:val="BFBC1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2C1137"/>
    <w:multiLevelType w:val="multilevel"/>
    <w:tmpl w:val="593E37E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-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3C1648E1"/>
    <w:multiLevelType w:val="hybridMultilevel"/>
    <w:tmpl w:val="E90C239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51862CB"/>
    <w:multiLevelType w:val="hybridMultilevel"/>
    <w:tmpl w:val="C88AF65A"/>
    <w:lvl w:ilvl="0" w:tplc="D49CE9B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1AA30E9"/>
    <w:multiLevelType w:val="hybridMultilevel"/>
    <w:tmpl w:val="63C01A46"/>
    <w:lvl w:ilvl="0" w:tplc="DF96FE0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9C64A4E"/>
    <w:multiLevelType w:val="hybridMultilevel"/>
    <w:tmpl w:val="EAB6F170"/>
    <w:lvl w:ilvl="0" w:tplc="C5469D3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07001AD"/>
    <w:multiLevelType w:val="hybridMultilevel"/>
    <w:tmpl w:val="C6E48D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E47EAF"/>
    <w:multiLevelType w:val="multilevel"/>
    <w:tmpl w:val="86F4BBF8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719C4E16"/>
    <w:multiLevelType w:val="hybridMultilevel"/>
    <w:tmpl w:val="3402893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85471F0"/>
    <w:multiLevelType w:val="hybridMultilevel"/>
    <w:tmpl w:val="E1866444"/>
    <w:lvl w:ilvl="0" w:tplc="0CD0CEE6">
      <w:start w:val="1"/>
      <w:numFmt w:val="decimal"/>
      <w:lvlText w:val="%1."/>
      <w:lvlJc w:val="left"/>
      <w:pPr>
        <w:ind w:left="900" w:hanging="540"/>
      </w:pPr>
      <w:rPr>
        <w:rFonts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98B0D86"/>
    <w:multiLevelType w:val="hybridMultilevel"/>
    <w:tmpl w:val="63C01A46"/>
    <w:lvl w:ilvl="0" w:tplc="DF96FE0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AF44576"/>
    <w:multiLevelType w:val="hybridMultilevel"/>
    <w:tmpl w:val="3402893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F2F0963"/>
    <w:multiLevelType w:val="hybridMultilevel"/>
    <w:tmpl w:val="A18CF5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2"/>
  </w:num>
  <w:num w:numId="19">
    <w:abstractNumId w:val="8"/>
  </w:num>
  <w:num w:numId="20">
    <w:abstractNumId w:val="4"/>
  </w:num>
  <w:num w:numId="21">
    <w:abstractNumId w:val="11"/>
  </w:num>
  <w:num w:numId="22">
    <w:abstractNumId w:val="17"/>
  </w:num>
  <w:num w:numId="23">
    <w:abstractNumId w:val="1"/>
  </w:num>
  <w:num w:numId="24">
    <w:abstractNumId w:val="0"/>
    <w:lvlOverride w:ilvl="0">
      <w:startOverride w:val="4"/>
    </w:lvlOverride>
  </w:num>
  <w:num w:numId="25">
    <w:abstractNumId w:val="9"/>
  </w:num>
  <w:num w:numId="26">
    <w:abstractNumId w:val="5"/>
  </w:num>
  <w:num w:numId="27">
    <w:abstractNumId w:val="2"/>
  </w:num>
  <w:num w:numId="28">
    <w:abstractNumId w:val="3"/>
  </w:num>
  <w:num w:numId="29">
    <w:abstractNumId w:val="16"/>
  </w:num>
  <w:num w:numId="30">
    <w:abstractNumId w:val="6"/>
  </w:num>
  <w:num w:numId="31">
    <w:abstractNumId w:val="18"/>
  </w:num>
  <w:num w:numId="32">
    <w:abstractNumId w:val="15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58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numFmt w:val="lowerLetter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1643"/>
    <w:rsid w:val="00000890"/>
    <w:rsid w:val="000124E9"/>
    <w:rsid w:val="00017594"/>
    <w:rsid w:val="00020A1F"/>
    <w:rsid w:val="00021611"/>
    <w:rsid w:val="000231BD"/>
    <w:rsid w:val="00034613"/>
    <w:rsid w:val="00036BE8"/>
    <w:rsid w:val="000400D2"/>
    <w:rsid w:val="00040AB1"/>
    <w:rsid w:val="00040F90"/>
    <w:rsid w:val="00041425"/>
    <w:rsid w:val="0004386B"/>
    <w:rsid w:val="00044751"/>
    <w:rsid w:val="00052961"/>
    <w:rsid w:val="0005304D"/>
    <w:rsid w:val="00055278"/>
    <w:rsid w:val="00057DB6"/>
    <w:rsid w:val="00062B4F"/>
    <w:rsid w:val="0006645C"/>
    <w:rsid w:val="00070A9B"/>
    <w:rsid w:val="000716EF"/>
    <w:rsid w:val="00071B17"/>
    <w:rsid w:val="00076410"/>
    <w:rsid w:val="000853A5"/>
    <w:rsid w:val="00086783"/>
    <w:rsid w:val="00090DE9"/>
    <w:rsid w:val="000A1330"/>
    <w:rsid w:val="000A3586"/>
    <w:rsid w:val="000A5708"/>
    <w:rsid w:val="000B3214"/>
    <w:rsid w:val="000B348E"/>
    <w:rsid w:val="000B39CF"/>
    <w:rsid w:val="000B48C0"/>
    <w:rsid w:val="000B553A"/>
    <w:rsid w:val="000B61E6"/>
    <w:rsid w:val="000C6417"/>
    <w:rsid w:val="000D0F23"/>
    <w:rsid w:val="000D3255"/>
    <w:rsid w:val="000D4072"/>
    <w:rsid w:val="000D4084"/>
    <w:rsid w:val="000D7232"/>
    <w:rsid w:val="000E1B1B"/>
    <w:rsid w:val="000E31AD"/>
    <w:rsid w:val="000E73AB"/>
    <w:rsid w:val="000F2AEB"/>
    <w:rsid w:val="000F3502"/>
    <w:rsid w:val="000F36FE"/>
    <w:rsid w:val="000F3B5C"/>
    <w:rsid w:val="000F5F37"/>
    <w:rsid w:val="00114854"/>
    <w:rsid w:val="00115EBE"/>
    <w:rsid w:val="00130B49"/>
    <w:rsid w:val="00130DB3"/>
    <w:rsid w:val="0013130C"/>
    <w:rsid w:val="00131F12"/>
    <w:rsid w:val="0013444C"/>
    <w:rsid w:val="00135D42"/>
    <w:rsid w:val="001407C6"/>
    <w:rsid w:val="00140D2B"/>
    <w:rsid w:val="00143E8C"/>
    <w:rsid w:val="00144FBF"/>
    <w:rsid w:val="00146036"/>
    <w:rsid w:val="00153189"/>
    <w:rsid w:val="00156263"/>
    <w:rsid w:val="00160337"/>
    <w:rsid w:val="00162AB7"/>
    <w:rsid w:val="00164511"/>
    <w:rsid w:val="00165498"/>
    <w:rsid w:val="00165666"/>
    <w:rsid w:val="001677E4"/>
    <w:rsid w:val="00177FEF"/>
    <w:rsid w:val="00181D3F"/>
    <w:rsid w:val="001842FC"/>
    <w:rsid w:val="00186069"/>
    <w:rsid w:val="00187F65"/>
    <w:rsid w:val="001925D7"/>
    <w:rsid w:val="00193601"/>
    <w:rsid w:val="001938D1"/>
    <w:rsid w:val="00193A73"/>
    <w:rsid w:val="00197127"/>
    <w:rsid w:val="001A43A9"/>
    <w:rsid w:val="001A4FA0"/>
    <w:rsid w:val="001B11C2"/>
    <w:rsid w:val="001B3079"/>
    <w:rsid w:val="001D07FC"/>
    <w:rsid w:val="001D0901"/>
    <w:rsid w:val="001D1362"/>
    <w:rsid w:val="001D2D41"/>
    <w:rsid w:val="001D4CF5"/>
    <w:rsid w:val="001D5391"/>
    <w:rsid w:val="001E0EDB"/>
    <w:rsid w:val="001E19C4"/>
    <w:rsid w:val="001F065B"/>
    <w:rsid w:val="001F1D62"/>
    <w:rsid w:val="001F5F12"/>
    <w:rsid w:val="00201724"/>
    <w:rsid w:val="002050BE"/>
    <w:rsid w:val="00213450"/>
    <w:rsid w:val="00215240"/>
    <w:rsid w:val="00216183"/>
    <w:rsid w:val="00216F71"/>
    <w:rsid w:val="00220196"/>
    <w:rsid w:val="002260DF"/>
    <w:rsid w:val="002312F2"/>
    <w:rsid w:val="00235AC8"/>
    <w:rsid w:val="00242AB0"/>
    <w:rsid w:val="0024372D"/>
    <w:rsid w:val="002446A9"/>
    <w:rsid w:val="00245F94"/>
    <w:rsid w:val="00247342"/>
    <w:rsid w:val="00253102"/>
    <w:rsid w:val="002537B1"/>
    <w:rsid w:val="0025629A"/>
    <w:rsid w:val="00257DC7"/>
    <w:rsid w:val="00261206"/>
    <w:rsid w:val="00264DDD"/>
    <w:rsid w:val="00267E50"/>
    <w:rsid w:val="00274E74"/>
    <w:rsid w:val="002751F7"/>
    <w:rsid w:val="00277DA6"/>
    <w:rsid w:val="00281B8E"/>
    <w:rsid w:val="0028253A"/>
    <w:rsid w:val="00292170"/>
    <w:rsid w:val="00293F98"/>
    <w:rsid w:val="00297051"/>
    <w:rsid w:val="002A0119"/>
    <w:rsid w:val="002A0CE4"/>
    <w:rsid w:val="002A3BDF"/>
    <w:rsid w:val="002A753A"/>
    <w:rsid w:val="002B2F77"/>
    <w:rsid w:val="002B3D52"/>
    <w:rsid w:val="002B5128"/>
    <w:rsid w:val="002C1B97"/>
    <w:rsid w:val="002D0720"/>
    <w:rsid w:val="002E3421"/>
    <w:rsid w:val="002E7E0B"/>
    <w:rsid w:val="002F64AF"/>
    <w:rsid w:val="002F6FC7"/>
    <w:rsid w:val="003003B4"/>
    <w:rsid w:val="00303430"/>
    <w:rsid w:val="00303B84"/>
    <w:rsid w:val="00303F53"/>
    <w:rsid w:val="00305579"/>
    <w:rsid w:val="00306A58"/>
    <w:rsid w:val="0030701E"/>
    <w:rsid w:val="00315963"/>
    <w:rsid w:val="00320531"/>
    <w:rsid w:val="0032173C"/>
    <w:rsid w:val="00322E9F"/>
    <w:rsid w:val="00325BBF"/>
    <w:rsid w:val="00335410"/>
    <w:rsid w:val="0034709E"/>
    <w:rsid w:val="00350C8F"/>
    <w:rsid w:val="00352BB6"/>
    <w:rsid w:val="00357885"/>
    <w:rsid w:val="0036094B"/>
    <w:rsid w:val="00362AF6"/>
    <w:rsid w:val="0036356C"/>
    <w:rsid w:val="0036383B"/>
    <w:rsid w:val="00372258"/>
    <w:rsid w:val="00374E36"/>
    <w:rsid w:val="00376634"/>
    <w:rsid w:val="00380CB7"/>
    <w:rsid w:val="0039509C"/>
    <w:rsid w:val="00397AA9"/>
    <w:rsid w:val="003A2FFF"/>
    <w:rsid w:val="003A3761"/>
    <w:rsid w:val="003A409D"/>
    <w:rsid w:val="003A5B7E"/>
    <w:rsid w:val="003B2055"/>
    <w:rsid w:val="003B6294"/>
    <w:rsid w:val="003B7D19"/>
    <w:rsid w:val="003B7E34"/>
    <w:rsid w:val="003C211B"/>
    <w:rsid w:val="003C71FB"/>
    <w:rsid w:val="003C7EA4"/>
    <w:rsid w:val="003D33B1"/>
    <w:rsid w:val="003D44E9"/>
    <w:rsid w:val="003D5416"/>
    <w:rsid w:val="003D73FB"/>
    <w:rsid w:val="003E50C2"/>
    <w:rsid w:val="003F246D"/>
    <w:rsid w:val="003F6CB2"/>
    <w:rsid w:val="003F72C7"/>
    <w:rsid w:val="003F7A54"/>
    <w:rsid w:val="0040021D"/>
    <w:rsid w:val="00400A4D"/>
    <w:rsid w:val="00404A05"/>
    <w:rsid w:val="00405422"/>
    <w:rsid w:val="00410A5B"/>
    <w:rsid w:val="00411401"/>
    <w:rsid w:val="004157DA"/>
    <w:rsid w:val="00421DF5"/>
    <w:rsid w:val="00421E50"/>
    <w:rsid w:val="0042359E"/>
    <w:rsid w:val="00423B67"/>
    <w:rsid w:val="00426EE5"/>
    <w:rsid w:val="00435E23"/>
    <w:rsid w:val="0045163A"/>
    <w:rsid w:val="00451A46"/>
    <w:rsid w:val="00454CF7"/>
    <w:rsid w:val="00456DB6"/>
    <w:rsid w:val="00465CE7"/>
    <w:rsid w:val="00475649"/>
    <w:rsid w:val="0047739D"/>
    <w:rsid w:val="0047796E"/>
    <w:rsid w:val="00481E66"/>
    <w:rsid w:val="00484F2D"/>
    <w:rsid w:val="004923D2"/>
    <w:rsid w:val="00492628"/>
    <w:rsid w:val="00493A3E"/>
    <w:rsid w:val="00493FD4"/>
    <w:rsid w:val="00494594"/>
    <w:rsid w:val="004951DE"/>
    <w:rsid w:val="004978B1"/>
    <w:rsid w:val="004A0753"/>
    <w:rsid w:val="004A2AE5"/>
    <w:rsid w:val="004A2C1D"/>
    <w:rsid w:val="004A458D"/>
    <w:rsid w:val="004A577C"/>
    <w:rsid w:val="004B0AA9"/>
    <w:rsid w:val="004B6881"/>
    <w:rsid w:val="004B77A7"/>
    <w:rsid w:val="004C32F4"/>
    <w:rsid w:val="004C5002"/>
    <w:rsid w:val="004D014B"/>
    <w:rsid w:val="004D3BD7"/>
    <w:rsid w:val="004D65D5"/>
    <w:rsid w:val="004D7E19"/>
    <w:rsid w:val="004F36C6"/>
    <w:rsid w:val="004F3A7F"/>
    <w:rsid w:val="004F4FDD"/>
    <w:rsid w:val="004F55FF"/>
    <w:rsid w:val="004F6304"/>
    <w:rsid w:val="00500FB1"/>
    <w:rsid w:val="00502C14"/>
    <w:rsid w:val="0050618F"/>
    <w:rsid w:val="00514316"/>
    <w:rsid w:val="00521147"/>
    <w:rsid w:val="005277BC"/>
    <w:rsid w:val="00527F86"/>
    <w:rsid w:val="00530FE5"/>
    <w:rsid w:val="0053161A"/>
    <w:rsid w:val="00533BEE"/>
    <w:rsid w:val="00544EE0"/>
    <w:rsid w:val="0054615C"/>
    <w:rsid w:val="00554CBF"/>
    <w:rsid w:val="00564E96"/>
    <w:rsid w:val="005650F9"/>
    <w:rsid w:val="00571543"/>
    <w:rsid w:val="005767CA"/>
    <w:rsid w:val="0058238E"/>
    <w:rsid w:val="005839C0"/>
    <w:rsid w:val="00591627"/>
    <w:rsid w:val="00594DC8"/>
    <w:rsid w:val="005969F2"/>
    <w:rsid w:val="005A52E5"/>
    <w:rsid w:val="005A5FDC"/>
    <w:rsid w:val="005A6147"/>
    <w:rsid w:val="005B3817"/>
    <w:rsid w:val="005B56D0"/>
    <w:rsid w:val="005B7EDB"/>
    <w:rsid w:val="005C2B34"/>
    <w:rsid w:val="005C707F"/>
    <w:rsid w:val="005D02C9"/>
    <w:rsid w:val="005D1B80"/>
    <w:rsid w:val="005D452D"/>
    <w:rsid w:val="005D510D"/>
    <w:rsid w:val="005D5A68"/>
    <w:rsid w:val="005D6D06"/>
    <w:rsid w:val="005D6D3D"/>
    <w:rsid w:val="005D6E37"/>
    <w:rsid w:val="005E227A"/>
    <w:rsid w:val="005E5A2A"/>
    <w:rsid w:val="005F0DFF"/>
    <w:rsid w:val="005F4C94"/>
    <w:rsid w:val="00613B2E"/>
    <w:rsid w:val="00613B7A"/>
    <w:rsid w:val="00613CDE"/>
    <w:rsid w:val="0061746A"/>
    <w:rsid w:val="00627581"/>
    <w:rsid w:val="00627DDB"/>
    <w:rsid w:val="006361BA"/>
    <w:rsid w:val="00637491"/>
    <w:rsid w:val="00642F0C"/>
    <w:rsid w:val="00651696"/>
    <w:rsid w:val="00653E29"/>
    <w:rsid w:val="00653E7D"/>
    <w:rsid w:val="00654461"/>
    <w:rsid w:val="006628EC"/>
    <w:rsid w:val="006635CD"/>
    <w:rsid w:val="006660FA"/>
    <w:rsid w:val="00670BBB"/>
    <w:rsid w:val="00675402"/>
    <w:rsid w:val="0067597F"/>
    <w:rsid w:val="00676A11"/>
    <w:rsid w:val="00683050"/>
    <w:rsid w:val="00691BB3"/>
    <w:rsid w:val="006927FE"/>
    <w:rsid w:val="00694497"/>
    <w:rsid w:val="006A665E"/>
    <w:rsid w:val="006A6E63"/>
    <w:rsid w:val="006B0CE0"/>
    <w:rsid w:val="006B32ED"/>
    <w:rsid w:val="006B503F"/>
    <w:rsid w:val="006B55C3"/>
    <w:rsid w:val="006B6E04"/>
    <w:rsid w:val="006C0597"/>
    <w:rsid w:val="006C43CC"/>
    <w:rsid w:val="006C6309"/>
    <w:rsid w:val="006C7F46"/>
    <w:rsid w:val="006D4971"/>
    <w:rsid w:val="006D713E"/>
    <w:rsid w:val="006E09AC"/>
    <w:rsid w:val="006E281E"/>
    <w:rsid w:val="006E539E"/>
    <w:rsid w:val="006E76E8"/>
    <w:rsid w:val="006E78F3"/>
    <w:rsid w:val="006F06B4"/>
    <w:rsid w:val="006F5EE4"/>
    <w:rsid w:val="006F6445"/>
    <w:rsid w:val="006F7084"/>
    <w:rsid w:val="006F70ED"/>
    <w:rsid w:val="00707C34"/>
    <w:rsid w:val="007107D0"/>
    <w:rsid w:val="007228AB"/>
    <w:rsid w:val="00725320"/>
    <w:rsid w:val="00726596"/>
    <w:rsid w:val="0073099D"/>
    <w:rsid w:val="00731BE5"/>
    <w:rsid w:val="007333D5"/>
    <w:rsid w:val="0073445C"/>
    <w:rsid w:val="00736125"/>
    <w:rsid w:val="0073706D"/>
    <w:rsid w:val="00740BDC"/>
    <w:rsid w:val="00741A06"/>
    <w:rsid w:val="00745C4B"/>
    <w:rsid w:val="0075054E"/>
    <w:rsid w:val="00751B1A"/>
    <w:rsid w:val="00756337"/>
    <w:rsid w:val="00761B59"/>
    <w:rsid w:val="007673BB"/>
    <w:rsid w:val="0076785B"/>
    <w:rsid w:val="00770F75"/>
    <w:rsid w:val="0078197A"/>
    <w:rsid w:val="00786518"/>
    <w:rsid w:val="00795100"/>
    <w:rsid w:val="00796C14"/>
    <w:rsid w:val="007A460D"/>
    <w:rsid w:val="007A4A24"/>
    <w:rsid w:val="007A5EC8"/>
    <w:rsid w:val="007B5497"/>
    <w:rsid w:val="007C20CC"/>
    <w:rsid w:val="007C26BA"/>
    <w:rsid w:val="007C29B9"/>
    <w:rsid w:val="007C647A"/>
    <w:rsid w:val="007C6723"/>
    <w:rsid w:val="007D5779"/>
    <w:rsid w:val="007E5AA9"/>
    <w:rsid w:val="007F00E3"/>
    <w:rsid w:val="007F0634"/>
    <w:rsid w:val="007F1B66"/>
    <w:rsid w:val="007F264F"/>
    <w:rsid w:val="007F3B9B"/>
    <w:rsid w:val="0080212D"/>
    <w:rsid w:val="008045A2"/>
    <w:rsid w:val="0081136E"/>
    <w:rsid w:val="00814D82"/>
    <w:rsid w:val="00820FCC"/>
    <w:rsid w:val="008214DF"/>
    <w:rsid w:val="00821D12"/>
    <w:rsid w:val="00821E8D"/>
    <w:rsid w:val="00822FDC"/>
    <w:rsid w:val="0082341E"/>
    <w:rsid w:val="00823A5F"/>
    <w:rsid w:val="00832FA8"/>
    <w:rsid w:val="0083438C"/>
    <w:rsid w:val="008345F0"/>
    <w:rsid w:val="008376ED"/>
    <w:rsid w:val="00844C6C"/>
    <w:rsid w:val="00847CF4"/>
    <w:rsid w:val="00853930"/>
    <w:rsid w:val="00856003"/>
    <w:rsid w:val="00856278"/>
    <w:rsid w:val="008604E9"/>
    <w:rsid w:val="008633F1"/>
    <w:rsid w:val="00863708"/>
    <w:rsid w:val="008656DC"/>
    <w:rsid w:val="00873BEB"/>
    <w:rsid w:val="008779C8"/>
    <w:rsid w:val="00877BFE"/>
    <w:rsid w:val="008849A6"/>
    <w:rsid w:val="0089263E"/>
    <w:rsid w:val="008A0116"/>
    <w:rsid w:val="008A29F4"/>
    <w:rsid w:val="008A38A7"/>
    <w:rsid w:val="008B69FD"/>
    <w:rsid w:val="008B71A8"/>
    <w:rsid w:val="008C305C"/>
    <w:rsid w:val="008D00A0"/>
    <w:rsid w:val="008D1F56"/>
    <w:rsid w:val="008D23A3"/>
    <w:rsid w:val="008D4382"/>
    <w:rsid w:val="008D5C3F"/>
    <w:rsid w:val="008D794C"/>
    <w:rsid w:val="008E4D07"/>
    <w:rsid w:val="008E5881"/>
    <w:rsid w:val="008E5C07"/>
    <w:rsid w:val="008F2990"/>
    <w:rsid w:val="00905C26"/>
    <w:rsid w:val="00910012"/>
    <w:rsid w:val="00911971"/>
    <w:rsid w:val="00917188"/>
    <w:rsid w:val="00927398"/>
    <w:rsid w:val="00936A22"/>
    <w:rsid w:val="0094052F"/>
    <w:rsid w:val="00944FBF"/>
    <w:rsid w:val="009466CB"/>
    <w:rsid w:val="00947A04"/>
    <w:rsid w:val="00947DCA"/>
    <w:rsid w:val="00956F02"/>
    <w:rsid w:val="00961D19"/>
    <w:rsid w:val="00963322"/>
    <w:rsid w:val="009734F9"/>
    <w:rsid w:val="00983A7F"/>
    <w:rsid w:val="00984690"/>
    <w:rsid w:val="009901FD"/>
    <w:rsid w:val="009934BC"/>
    <w:rsid w:val="00993AF9"/>
    <w:rsid w:val="0099560A"/>
    <w:rsid w:val="00996027"/>
    <w:rsid w:val="009B449C"/>
    <w:rsid w:val="009C0BD7"/>
    <w:rsid w:val="009C61A3"/>
    <w:rsid w:val="009C7FAA"/>
    <w:rsid w:val="009E083E"/>
    <w:rsid w:val="009F32DB"/>
    <w:rsid w:val="009F4ADF"/>
    <w:rsid w:val="009F74BB"/>
    <w:rsid w:val="00A05C65"/>
    <w:rsid w:val="00A22256"/>
    <w:rsid w:val="00A24BCB"/>
    <w:rsid w:val="00A326B1"/>
    <w:rsid w:val="00A328A4"/>
    <w:rsid w:val="00A33D72"/>
    <w:rsid w:val="00A3435F"/>
    <w:rsid w:val="00A369A7"/>
    <w:rsid w:val="00A46920"/>
    <w:rsid w:val="00A47B41"/>
    <w:rsid w:val="00A51A90"/>
    <w:rsid w:val="00A52F9A"/>
    <w:rsid w:val="00A5609F"/>
    <w:rsid w:val="00A57CAB"/>
    <w:rsid w:val="00A6052B"/>
    <w:rsid w:val="00A60F3B"/>
    <w:rsid w:val="00A652BE"/>
    <w:rsid w:val="00A730B3"/>
    <w:rsid w:val="00A7310A"/>
    <w:rsid w:val="00A77CDE"/>
    <w:rsid w:val="00A83046"/>
    <w:rsid w:val="00A87594"/>
    <w:rsid w:val="00A911ED"/>
    <w:rsid w:val="00A94AD6"/>
    <w:rsid w:val="00A97AB3"/>
    <w:rsid w:val="00AA3CD1"/>
    <w:rsid w:val="00AA51B6"/>
    <w:rsid w:val="00AA55E5"/>
    <w:rsid w:val="00AA618F"/>
    <w:rsid w:val="00AB094F"/>
    <w:rsid w:val="00AB393A"/>
    <w:rsid w:val="00AB4C51"/>
    <w:rsid w:val="00AC0FE0"/>
    <w:rsid w:val="00AC1386"/>
    <w:rsid w:val="00AC57C4"/>
    <w:rsid w:val="00AC5B78"/>
    <w:rsid w:val="00AC7271"/>
    <w:rsid w:val="00AC7CA6"/>
    <w:rsid w:val="00AD1F2D"/>
    <w:rsid w:val="00AE4ECF"/>
    <w:rsid w:val="00AE5AAA"/>
    <w:rsid w:val="00AF1E9A"/>
    <w:rsid w:val="00AF20DF"/>
    <w:rsid w:val="00AF20EB"/>
    <w:rsid w:val="00AF29F9"/>
    <w:rsid w:val="00AF7867"/>
    <w:rsid w:val="00B17865"/>
    <w:rsid w:val="00B257E2"/>
    <w:rsid w:val="00B25F70"/>
    <w:rsid w:val="00B314DC"/>
    <w:rsid w:val="00B372E8"/>
    <w:rsid w:val="00B409F7"/>
    <w:rsid w:val="00B42C47"/>
    <w:rsid w:val="00B47113"/>
    <w:rsid w:val="00B52A42"/>
    <w:rsid w:val="00B52A69"/>
    <w:rsid w:val="00B52B8B"/>
    <w:rsid w:val="00B56C40"/>
    <w:rsid w:val="00B62024"/>
    <w:rsid w:val="00B63BD3"/>
    <w:rsid w:val="00B65970"/>
    <w:rsid w:val="00B65D27"/>
    <w:rsid w:val="00B70CC0"/>
    <w:rsid w:val="00B71E32"/>
    <w:rsid w:val="00B733DF"/>
    <w:rsid w:val="00B76133"/>
    <w:rsid w:val="00B76DF8"/>
    <w:rsid w:val="00B80B9D"/>
    <w:rsid w:val="00B8294F"/>
    <w:rsid w:val="00B84F35"/>
    <w:rsid w:val="00B91119"/>
    <w:rsid w:val="00B93D4D"/>
    <w:rsid w:val="00B96863"/>
    <w:rsid w:val="00B96E79"/>
    <w:rsid w:val="00B970CE"/>
    <w:rsid w:val="00B97988"/>
    <w:rsid w:val="00BA4193"/>
    <w:rsid w:val="00BA4A8E"/>
    <w:rsid w:val="00BA792C"/>
    <w:rsid w:val="00BB29B7"/>
    <w:rsid w:val="00BB4A45"/>
    <w:rsid w:val="00BB5F21"/>
    <w:rsid w:val="00BB772B"/>
    <w:rsid w:val="00BC069B"/>
    <w:rsid w:val="00BC45B3"/>
    <w:rsid w:val="00BC4A21"/>
    <w:rsid w:val="00BC7EB2"/>
    <w:rsid w:val="00BD1635"/>
    <w:rsid w:val="00BD2D68"/>
    <w:rsid w:val="00BD3AEE"/>
    <w:rsid w:val="00BD3D19"/>
    <w:rsid w:val="00BD49B0"/>
    <w:rsid w:val="00BD586C"/>
    <w:rsid w:val="00BD5A1E"/>
    <w:rsid w:val="00BE2353"/>
    <w:rsid w:val="00BE6128"/>
    <w:rsid w:val="00BF160B"/>
    <w:rsid w:val="00C00F5E"/>
    <w:rsid w:val="00C02D43"/>
    <w:rsid w:val="00C03A71"/>
    <w:rsid w:val="00C1281D"/>
    <w:rsid w:val="00C24804"/>
    <w:rsid w:val="00C251A5"/>
    <w:rsid w:val="00C27278"/>
    <w:rsid w:val="00C27C53"/>
    <w:rsid w:val="00C337B0"/>
    <w:rsid w:val="00C33EA6"/>
    <w:rsid w:val="00C34819"/>
    <w:rsid w:val="00C34A18"/>
    <w:rsid w:val="00C35ECD"/>
    <w:rsid w:val="00C46B68"/>
    <w:rsid w:val="00C4773A"/>
    <w:rsid w:val="00C556BF"/>
    <w:rsid w:val="00C57C7F"/>
    <w:rsid w:val="00C61908"/>
    <w:rsid w:val="00C619C5"/>
    <w:rsid w:val="00C61CDC"/>
    <w:rsid w:val="00C6344E"/>
    <w:rsid w:val="00C834A5"/>
    <w:rsid w:val="00C90E79"/>
    <w:rsid w:val="00C92457"/>
    <w:rsid w:val="00C928CC"/>
    <w:rsid w:val="00C9377A"/>
    <w:rsid w:val="00CA1E9A"/>
    <w:rsid w:val="00CB2A73"/>
    <w:rsid w:val="00CB58FA"/>
    <w:rsid w:val="00CB6105"/>
    <w:rsid w:val="00CC35A1"/>
    <w:rsid w:val="00CC4AFE"/>
    <w:rsid w:val="00CC4F7B"/>
    <w:rsid w:val="00CC60AF"/>
    <w:rsid w:val="00CC6875"/>
    <w:rsid w:val="00CD1DD2"/>
    <w:rsid w:val="00CD28B9"/>
    <w:rsid w:val="00CD4C30"/>
    <w:rsid w:val="00CD7DA5"/>
    <w:rsid w:val="00CE3795"/>
    <w:rsid w:val="00CE3EB6"/>
    <w:rsid w:val="00CE651A"/>
    <w:rsid w:val="00CF4D4D"/>
    <w:rsid w:val="00CF5BDA"/>
    <w:rsid w:val="00CF7104"/>
    <w:rsid w:val="00CF75E4"/>
    <w:rsid w:val="00D0723D"/>
    <w:rsid w:val="00D1229C"/>
    <w:rsid w:val="00D143D1"/>
    <w:rsid w:val="00D2416B"/>
    <w:rsid w:val="00D314A9"/>
    <w:rsid w:val="00D32F4E"/>
    <w:rsid w:val="00D36471"/>
    <w:rsid w:val="00D37CB7"/>
    <w:rsid w:val="00D40520"/>
    <w:rsid w:val="00D538FB"/>
    <w:rsid w:val="00D53F52"/>
    <w:rsid w:val="00D61B0F"/>
    <w:rsid w:val="00D70953"/>
    <w:rsid w:val="00D72923"/>
    <w:rsid w:val="00D74BFF"/>
    <w:rsid w:val="00D80A8F"/>
    <w:rsid w:val="00D821E6"/>
    <w:rsid w:val="00D82D08"/>
    <w:rsid w:val="00D857D0"/>
    <w:rsid w:val="00DA1D84"/>
    <w:rsid w:val="00DA1F2B"/>
    <w:rsid w:val="00DA7B14"/>
    <w:rsid w:val="00DB4368"/>
    <w:rsid w:val="00DC0133"/>
    <w:rsid w:val="00DC0561"/>
    <w:rsid w:val="00DD07A9"/>
    <w:rsid w:val="00DD1CC6"/>
    <w:rsid w:val="00DD31D8"/>
    <w:rsid w:val="00DD3527"/>
    <w:rsid w:val="00DE1759"/>
    <w:rsid w:val="00DE5061"/>
    <w:rsid w:val="00DE5839"/>
    <w:rsid w:val="00DF24A8"/>
    <w:rsid w:val="00DF4ED7"/>
    <w:rsid w:val="00E00A84"/>
    <w:rsid w:val="00E0129B"/>
    <w:rsid w:val="00E13E14"/>
    <w:rsid w:val="00E172D4"/>
    <w:rsid w:val="00E17621"/>
    <w:rsid w:val="00E222F4"/>
    <w:rsid w:val="00E256F5"/>
    <w:rsid w:val="00E27F48"/>
    <w:rsid w:val="00E27FCB"/>
    <w:rsid w:val="00E321F1"/>
    <w:rsid w:val="00E35726"/>
    <w:rsid w:val="00E36B43"/>
    <w:rsid w:val="00E40837"/>
    <w:rsid w:val="00E40985"/>
    <w:rsid w:val="00E42F5A"/>
    <w:rsid w:val="00E52A1A"/>
    <w:rsid w:val="00E54E87"/>
    <w:rsid w:val="00E570FE"/>
    <w:rsid w:val="00E61643"/>
    <w:rsid w:val="00E629AD"/>
    <w:rsid w:val="00E6499E"/>
    <w:rsid w:val="00E67EC5"/>
    <w:rsid w:val="00E722F0"/>
    <w:rsid w:val="00E81F5F"/>
    <w:rsid w:val="00E8574B"/>
    <w:rsid w:val="00E86750"/>
    <w:rsid w:val="00E91288"/>
    <w:rsid w:val="00E939A4"/>
    <w:rsid w:val="00EA4DFC"/>
    <w:rsid w:val="00EA5E03"/>
    <w:rsid w:val="00EB36AD"/>
    <w:rsid w:val="00EB474C"/>
    <w:rsid w:val="00EB586D"/>
    <w:rsid w:val="00EB59C0"/>
    <w:rsid w:val="00EB626F"/>
    <w:rsid w:val="00EB7A63"/>
    <w:rsid w:val="00EC0064"/>
    <w:rsid w:val="00EC10C6"/>
    <w:rsid w:val="00EC1914"/>
    <w:rsid w:val="00EC5567"/>
    <w:rsid w:val="00EC6592"/>
    <w:rsid w:val="00EC6CB5"/>
    <w:rsid w:val="00EF2A19"/>
    <w:rsid w:val="00EF2B97"/>
    <w:rsid w:val="00EF3434"/>
    <w:rsid w:val="00EF7B79"/>
    <w:rsid w:val="00F0270D"/>
    <w:rsid w:val="00F031A7"/>
    <w:rsid w:val="00F0367A"/>
    <w:rsid w:val="00F05205"/>
    <w:rsid w:val="00F07A53"/>
    <w:rsid w:val="00F10A7F"/>
    <w:rsid w:val="00F13258"/>
    <w:rsid w:val="00F15F33"/>
    <w:rsid w:val="00F16ED9"/>
    <w:rsid w:val="00F20BDB"/>
    <w:rsid w:val="00F23842"/>
    <w:rsid w:val="00F25569"/>
    <w:rsid w:val="00F340D6"/>
    <w:rsid w:val="00F35C78"/>
    <w:rsid w:val="00F35D97"/>
    <w:rsid w:val="00F45213"/>
    <w:rsid w:val="00F527EF"/>
    <w:rsid w:val="00F546A0"/>
    <w:rsid w:val="00F54A7A"/>
    <w:rsid w:val="00F5719D"/>
    <w:rsid w:val="00F5785F"/>
    <w:rsid w:val="00F57B78"/>
    <w:rsid w:val="00F60045"/>
    <w:rsid w:val="00F601AD"/>
    <w:rsid w:val="00F6711C"/>
    <w:rsid w:val="00F71BF1"/>
    <w:rsid w:val="00F72831"/>
    <w:rsid w:val="00F81D13"/>
    <w:rsid w:val="00F851EE"/>
    <w:rsid w:val="00F86353"/>
    <w:rsid w:val="00F86C24"/>
    <w:rsid w:val="00F9134F"/>
    <w:rsid w:val="00F917F8"/>
    <w:rsid w:val="00F91C4F"/>
    <w:rsid w:val="00F92BD0"/>
    <w:rsid w:val="00F92F17"/>
    <w:rsid w:val="00F94F53"/>
    <w:rsid w:val="00FA145B"/>
    <w:rsid w:val="00FC1137"/>
    <w:rsid w:val="00FC17AA"/>
    <w:rsid w:val="00FC5A89"/>
    <w:rsid w:val="00FC62AF"/>
    <w:rsid w:val="00FC69BC"/>
    <w:rsid w:val="00FC7AC1"/>
    <w:rsid w:val="00FC7EFA"/>
    <w:rsid w:val="00FD20DA"/>
    <w:rsid w:val="00FD4B3A"/>
    <w:rsid w:val="00FD5928"/>
    <w:rsid w:val="00FD5F75"/>
    <w:rsid w:val="00FE29D5"/>
    <w:rsid w:val="00FE3EF3"/>
    <w:rsid w:val="00FE5892"/>
    <w:rsid w:val="00FE6A5A"/>
    <w:rsid w:val="00FE6E2A"/>
    <w:rsid w:val="00FF3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sz w:val="22"/>
        <w:szCs w:val="22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8779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79C8"/>
    <w:pPr>
      <w:keepNext/>
      <w:numPr>
        <w:numId w:val="10"/>
      </w:numPr>
      <w:spacing w:before="480" w:after="200"/>
      <w:ind w:left="708"/>
      <w:outlineLvl w:val="0"/>
    </w:pPr>
    <w:rPr>
      <w:b/>
      <w:smallCaps/>
      <w:kern w:val="28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779C8"/>
    <w:pPr>
      <w:keepNext/>
      <w:numPr>
        <w:ilvl w:val="1"/>
        <w:numId w:val="10"/>
      </w:numPr>
      <w:spacing w:before="360" w:after="120"/>
      <w:outlineLvl w:val="1"/>
    </w:pPr>
    <w:rPr>
      <w:b/>
      <w:smallCaps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779C8"/>
    <w:pPr>
      <w:keepNext/>
      <w:numPr>
        <w:ilvl w:val="2"/>
        <w:numId w:val="10"/>
      </w:numPr>
      <w:spacing w:before="240" w:after="60"/>
      <w:outlineLvl w:val="2"/>
    </w:pPr>
    <w:rPr>
      <w:rFonts w:cs="Arial"/>
      <w:b/>
      <w:smallCaps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779C8"/>
    <w:pPr>
      <w:keepNext/>
      <w:numPr>
        <w:ilvl w:val="3"/>
        <w:numId w:val="10"/>
      </w:numPr>
      <w:spacing w:before="240" w:after="60"/>
      <w:outlineLvl w:val="3"/>
    </w:pPr>
    <w:rPr>
      <w:rFonts w:ascii="Times New Roman" w:hAnsi="Times New Roman"/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8779C8"/>
    <w:pPr>
      <w:numPr>
        <w:ilvl w:val="4"/>
        <w:numId w:val="10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779C8"/>
    <w:pPr>
      <w:numPr>
        <w:ilvl w:val="5"/>
        <w:numId w:val="10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779C8"/>
    <w:pPr>
      <w:numPr>
        <w:ilvl w:val="6"/>
        <w:numId w:val="10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8779C8"/>
    <w:pPr>
      <w:numPr>
        <w:ilvl w:val="7"/>
        <w:numId w:val="10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8779C8"/>
    <w:pPr>
      <w:numPr>
        <w:ilvl w:val="8"/>
        <w:numId w:val="10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779C8"/>
    <w:rPr>
      <w:rFonts w:ascii="Arial" w:hAnsi="Arial" w:cs="Times New Roman"/>
      <w:b/>
      <w:smallCaps/>
      <w:kern w:val="28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779C8"/>
    <w:rPr>
      <w:rFonts w:ascii="Arial" w:hAnsi="Arial" w:cs="Times New Roman"/>
      <w:b/>
      <w:smallCaps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779C8"/>
    <w:rPr>
      <w:rFonts w:ascii="Arial" w:hAnsi="Arial" w:cs="Arial"/>
      <w:b/>
      <w:smallCaps/>
      <w:sz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779C8"/>
    <w:rPr>
      <w:rFonts w:ascii="Times New Roman" w:hAnsi="Times New Roman" w:cs="Times New Roman"/>
      <w:b/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779C8"/>
    <w:rPr>
      <w:rFonts w:ascii="Arial" w:hAnsi="Arial" w:cs="Times New Roman"/>
      <w:sz w:val="22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779C8"/>
    <w:rPr>
      <w:rFonts w:ascii="Arial" w:hAnsi="Arial" w:cs="Times New Roman"/>
      <w:i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779C8"/>
    <w:rPr>
      <w:rFonts w:ascii="Arial" w:hAnsi="Arial" w:cs="Times New Roman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779C8"/>
    <w:rPr>
      <w:rFonts w:ascii="Arial" w:hAnsi="Arial" w:cs="Times New Roman"/>
      <w:i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8779C8"/>
    <w:rPr>
      <w:rFonts w:ascii="Arial" w:hAnsi="Arial" w:cs="Times New Roman"/>
      <w:i/>
      <w:sz w:val="18"/>
    </w:rPr>
  </w:style>
  <w:style w:type="character" w:styleId="PageNumber">
    <w:name w:val="page number"/>
    <w:basedOn w:val="DefaultParagraphFont"/>
    <w:uiPriority w:val="99"/>
    <w:semiHidden/>
    <w:rsid w:val="00E61643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E61643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61643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semiHidden/>
    <w:rsid w:val="00E6164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61643"/>
    <w:rPr>
      <w:rFonts w:ascii="Times New Roman" w:hAnsi="Times New Roman" w:cs="Times New Roman"/>
      <w:sz w:val="24"/>
      <w:szCs w:val="24"/>
      <w:lang w:eastAsia="ar-SA" w:bidi="ar-SA"/>
    </w:rPr>
  </w:style>
  <w:style w:type="character" w:styleId="Strong">
    <w:name w:val="Strong"/>
    <w:basedOn w:val="DefaultParagraphFont"/>
    <w:uiPriority w:val="99"/>
    <w:qFormat/>
    <w:rsid w:val="008779C8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E616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CC4F7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C4F7B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CC4F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4F7B"/>
    <w:rPr>
      <w:rFonts w:ascii="Tahoma" w:hAnsi="Tahoma" w:cs="Tahoma"/>
      <w:sz w:val="16"/>
      <w:szCs w:val="16"/>
      <w:lang w:eastAsia="ar-SA" w:bidi="ar-SA"/>
    </w:rPr>
  </w:style>
  <w:style w:type="character" w:styleId="Emphasis">
    <w:name w:val="Emphasis"/>
    <w:basedOn w:val="DefaultParagraphFont"/>
    <w:uiPriority w:val="99"/>
    <w:qFormat/>
    <w:rsid w:val="008779C8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8779C8"/>
    <w:pPr>
      <w:ind w:left="720"/>
      <w:contextualSpacing/>
    </w:pPr>
  </w:style>
  <w:style w:type="paragraph" w:customStyle="1" w:styleId="acssjr">
    <w:name w:val="acssjr"/>
    <w:basedOn w:val="Normal"/>
    <w:uiPriority w:val="99"/>
    <w:rsid w:val="008779C8"/>
    <w:pPr>
      <w:spacing w:before="4536" w:after="2835"/>
      <w:jc w:val="center"/>
    </w:pPr>
    <w:rPr>
      <w:rFonts w:ascii="Bangkok" w:hAnsi="Bangkok"/>
      <w:b/>
      <w:i/>
      <w:sz w:val="72"/>
    </w:rPr>
  </w:style>
  <w:style w:type="paragraph" w:styleId="NormalWeb">
    <w:name w:val="Normal (Web)"/>
    <w:basedOn w:val="Normal"/>
    <w:uiPriority w:val="99"/>
    <w:rsid w:val="003003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customStyle="1" w:styleId="Default">
    <w:name w:val="Default"/>
    <w:uiPriority w:val="99"/>
    <w:rsid w:val="007C67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F35D97"/>
    <w:rPr>
      <w:rFonts w:cs="Times New Roman"/>
      <w:color w:val="0000FF"/>
      <w:u w:val="single"/>
    </w:rPr>
  </w:style>
  <w:style w:type="paragraph" w:styleId="TOCHeading">
    <w:name w:val="TOC Heading"/>
    <w:basedOn w:val="Heading1"/>
    <w:next w:val="Normal"/>
    <w:uiPriority w:val="99"/>
    <w:qFormat/>
    <w:rsid w:val="00A7310A"/>
    <w:pPr>
      <w:keepLines/>
      <w:numPr>
        <w:numId w:val="0"/>
      </w:numPr>
      <w:overflowPunct/>
      <w:autoSpaceDE/>
      <w:autoSpaceDN/>
      <w:adjustRightInd/>
      <w:spacing w:after="0" w:line="276" w:lineRule="auto"/>
      <w:textAlignment w:val="auto"/>
      <w:outlineLvl w:val="9"/>
    </w:pPr>
    <w:rPr>
      <w:rFonts w:ascii="Cambria" w:hAnsi="Cambria"/>
      <w:bCs/>
      <w:smallCaps w:val="0"/>
      <w:color w:val="365F91"/>
      <w:kern w:val="0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uiPriority w:val="99"/>
    <w:rsid w:val="00A7310A"/>
    <w:pPr>
      <w:spacing w:after="100"/>
    </w:pPr>
  </w:style>
  <w:style w:type="paragraph" w:styleId="TOC2">
    <w:name w:val="toc 2"/>
    <w:basedOn w:val="Normal"/>
    <w:next w:val="Normal"/>
    <w:autoRedefine/>
    <w:uiPriority w:val="99"/>
    <w:rsid w:val="00A7310A"/>
    <w:pPr>
      <w:spacing w:after="100"/>
      <w:ind w:left="240"/>
    </w:pPr>
  </w:style>
  <w:style w:type="paragraph" w:styleId="FootnoteText">
    <w:name w:val="footnote text"/>
    <w:basedOn w:val="Normal"/>
    <w:link w:val="FootnoteTextChar"/>
    <w:uiPriority w:val="99"/>
    <w:semiHidden/>
    <w:rsid w:val="0073445C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3445C"/>
    <w:rPr>
      <w:rFonts w:ascii="Arial" w:hAnsi="Arial" w:cs="Times New Roman"/>
    </w:rPr>
  </w:style>
  <w:style w:type="character" w:styleId="FootnoteReference">
    <w:name w:val="footnote reference"/>
    <w:basedOn w:val="DefaultParagraphFont"/>
    <w:uiPriority w:val="99"/>
    <w:semiHidden/>
    <w:rsid w:val="0073445C"/>
    <w:rPr>
      <w:rFonts w:cs="Times New Roman"/>
      <w:vertAlign w:val="superscript"/>
    </w:rPr>
  </w:style>
  <w:style w:type="character" w:customStyle="1" w:styleId="apple-converted-space">
    <w:name w:val="apple-converted-space"/>
    <w:basedOn w:val="DefaultParagraphFont"/>
    <w:uiPriority w:val="99"/>
    <w:rsid w:val="002F64AF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6C6309"/>
    <w:rPr>
      <w:rFonts w:cs="Times New Roman"/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2B2F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B2F77"/>
    <w:rPr>
      <w:rFonts w:ascii="Courier New" w:hAnsi="Courier New" w:cs="Courier New"/>
      <w:sz w:val="20"/>
      <w:szCs w:val="20"/>
    </w:rPr>
  </w:style>
  <w:style w:type="character" w:customStyle="1" w:styleId="y97zj2">
    <w:name w:val="y97zj2"/>
    <w:basedOn w:val="DefaultParagraphFont"/>
    <w:uiPriority w:val="99"/>
    <w:rsid w:val="00FC62A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45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5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45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45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45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45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452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945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45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visa.gov.br/datavisa/fila_bula/frmVisualizarBula.asp?pNuTransacao=6749052013&amp;pIdAnexo=1743660" TargetMode="External"/><Relationship Id="rId2" Type="http://schemas.openxmlformats.org/officeDocument/2006/relationships/hyperlink" Target="http://bvsms.saude.gov.br/bvs/saudelegis/sas/2010/prt0421_25_08_2010.html" TargetMode="External"/><Relationship Id="rId1" Type="http://schemas.openxmlformats.org/officeDocument/2006/relationships/hyperlink" Target="http://www2.inca.gov.br/wps/wcm/connect/tiposdecancer/site/home/prostata" TargetMode="External"/><Relationship Id="rId4" Type="http://schemas.openxmlformats.org/officeDocument/2006/relationships/hyperlink" Target="http://portal.anvisa.gov.br/wps/wcm/connect/50652d004414f77aa679eeb19414950f/LISTA+CONFORMIDADE_2014-05-20.pdf?MOD=AJPE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8</Pages>
  <Words>1721</Words>
  <Characters>9294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ju62</cp:lastModifiedBy>
  <cp:revision>3</cp:revision>
  <cp:lastPrinted>2015-03-17T17:51:00Z</cp:lastPrinted>
  <dcterms:created xsi:type="dcterms:W3CDTF">2015-03-17T13:20:00Z</dcterms:created>
  <dcterms:modified xsi:type="dcterms:W3CDTF">2015-03-17T17:55:00Z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acssjunior@hotmail.com@www.mendeley.com</vt:lpwstr>
  </property>
  <property fmtid="{D5CDD505-2E9C-101B-9397-08002B2CF9AE}" pid="4" name="Mendeley Citation Style_1">
    <vt:lpwstr>http://www.zotero.org/styles/vancouver</vt:lpwstr>
  </property>
  <property fmtid="{D5CDD505-2E9C-101B-9397-08002B2CF9AE}" pid="5" name="Mendeley Recent Style Id 0_1">
    <vt:lpwstr>http://www.zotero.org/styles/vancouver</vt:lpwstr>
  </property>
  <property fmtid="{D5CDD505-2E9C-101B-9397-08002B2CF9AE}" pid="6" name="Mendeley Recent Style Name 0_1">
    <vt:lpwstr>Vancouver</vt:lpwstr>
  </property>
  <property fmtid="{D5CDD505-2E9C-101B-9397-08002B2CF9AE}" pid="7" name="Mendeley Recent Style Id 1_1">
    <vt:lpwstr>http://www.zotero.org/styles/mla</vt:lpwstr>
  </property>
  <property fmtid="{D5CDD505-2E9C-101B-9397-08002B2CF9AE}" pid="8" name="Mendeley Recent Style Name 1_1">
    <vt:lpwstr>Modern Language Association</vt:lpwstr>
  </property>
  <property fmtid="{D5CDD505-2E9C-101B-9397-08002B2CF9AE}" pid="9" name="Mendeley Recent Style Id 2_1">
    <vt:lpwstr>http://www.zotero.org/styles/mhra</vt:lpwstr>
  </property>
  <property fmtid="{D5CDD505-2E9C-101B-9397-08002B2CF9AE}" pid="10" name="Mendeley Recent Style Name 2_1">
    <vt:lpwstr>Modern Humanities Research Association (note with bibliography)</vt:lpwstr>
  </property>
  <property fmtid="{D5CDD505-2E9C-101B-9397-08002B2CF9AE}" pid="11" name="Mendeley Recent Style Id 3_1">
    <vt:lpwstr>http://www.zotero.org/styles/harvard1</vt:lpwstr>
  </property>
  <property fmtid="{D5CDD505-2E9C-101B-9397-08002B2CF9AE}" pid="12" name="Mendeley Recent Style Name 3_1">
    <vt:lpwstr>Harvard Reference format 1 (author-date)</vt:lpwstr>
  </property>
  <property fmtid="{D5CDD505-2E9C-101B-9397-08002B2CF9AE}" pid="13" name="Mendeley Recent Style Id 4_1">
    <vt:lpwstr>http://www.zotero.org/styles/ieee</vt:lpwstr>
  </property>
  <property fmtid="{D5CDD505-2E9C-101B-9397-08002B2CF9AE}" pid="14" name="Mendeley Recent Style Name 4_1">
    <vt:lpwstr>IEEE</vt:lpwstr>
  </property>
  <property fmtid="{D5CDD505-2E9C-101B-9397-08002B2CF9AE}" pid="15" name="Mendeley Recent Style Id 5_1">
    <vt:lpwstr>http://www.zotero.org/styles/chicago-author-date</vt:lpwstr>
  </property>
  <property fmtid="{D5CDD505-2E9C-101B-9397-08002B2CF9AE}" pid="16" name="Mendeley Recent Style Name 5_1">
    <vt:lpwstr>Chicago Manual of Style (author-date)</vt:lpwstr>
  </property>
  <property fmtid="{D5CDD505-2E9C-101B-9397-08002B2CF9AE}" pid="17" name="Mendeley Recent Style Id 6_1">
    <vt:lpwstr>http://www.zotero.org/styles/asa</vt:lpwstr>
  </property>
  <property fmtid="{D5CDD505-2E9C-101B-9397-08002B2CF9AE}" pid="18" name="Mendeley Recent Style Name 6_1">
    <vt:lpwstr>American Sociological Association</vt:lpwstr>
  </property>
  <property fmtid="{D5CDD505-2E9C-101B-9397-08002B2CF9AE}" pid="19" name="Mendeley Recent Style Id 7_1">
    <vt:lpwstr>http://www.zotero.org/styles/apsa</vt:lpwstr>
  </property>
  <property fmtid="{D5CDD505-2E9C-101B-9397-08002B2CF9AE}" pid="20" name="Mendeley Recent Style Name 7_1">
    <vt:lpwstr>American Political Science Association</vt:lpwstr>
  </property>
  <property fmtid="{D5CDD505-2E9C-101B-9397-08002B2CF9AE}" pid="21" name="Mendeley Recent Style Id 8_1">
    <vt:lpwstr>http://www.zotero.org/styles/ama</vt:lpwstr>
  </property>
  <property fmtid="{D5CDD505-2E9C-101B-9397-08002B2CF9AE}" pid="22" name="Mendeley Recent Style Name 8_1">
    <vt:lpwstr>American Medical Association</vt:lpwstr>
  </property>
  <property fmtid="{D5CDD505-2E9C-101B-9397-08002B2CF9AE}" pid="23" name="Mendeley Recent Style Id 9_1">
    <vt:lpwstr>http://www.zotero.org/styles/apa</vt:lpwstr>
  </property>
  <property fmtid="{D5CDD505-2E9C-101B-9397-08002B2CF9AE}" pid="24" name="Mendeley Recent Style Name 9_1">
    <vt:lpwstr>American Psychological Association 6th Edition</vt:lpwstr>
  </property>
</Properties>
</file>