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5B63" w:rsidRPr="00063DA5" w:rsidRDefault="00035B63" w:rsidP="00035B63">
      <w:pPr>
        <w:pStyle w:val="TextosemFormatao"/>
        <w:rPr>
          <w:sz w:val="24"/>
          <w:szCs w:val="24"/>
        </w:rPr>
      </w:pPr>
    </w:p>
    <w:p w:rsidR="005B19BD" w:rsidRPr="00DB2DA7" w:rsidRDefault="00E31F6D" w:rsidP="005B19BD">
      <w:pPr>
        <w:pStyle w:val="Corpodetexto"/>
        <w:spacing w:line="360" w:lineRule="auto"/>
        <w:ind w:left="6372"/>
        <w:jc w:val="both"/>
        <w:rPr>
          <w:rFonts w:asciiTheme="minorHAnsi" w:hAnsiTheme="minorHAnsi" w:cs="Arial"/>
          <w:szCs w:val="24"/>
        </w:rPr>
      </w:pPr>
      <w:r>
        <w:rPr>
          <w:rFonts w:asciiTheme="minorHAnsi" w:hAnsiTheme="minorHAnsi" w:cs="Arial"/>
          <w:szCs w:val="24"/>
        </w:rPr>
        <w:t>D</w:t>
      </w:r>
      <w:r w:rsidR="005B19BD" w:rsidRPr="00DB2DA7">
        <w:rPr>
          <w:rFonts w:asciiTheme="minorHAnsi" w:hAnsiTheme="minorHAnsi" w:cs="Arial"/>
          <w:szCs w:val="24"/>
        </w:rPr>
        <w:t xml:space="preserve">ata: </w:t>
      </w:r>
      <w:r w:rsidR="00D438BE">
        <w:rPr>
          <w:rFonts w:asciiTheme="minorHAnsi" w:hAnsiTheme="minorHAnsi" w:cs="Arial"/>
          <w:szCs w:val="24"/>
        </w:rPr>
        <w:t>16</w:t>
      </w:r>
      <w:r w:rsidR="009F6735">
        <w:rPr>
          <w:rFonts w:asciiTheme="minorHAnsi" w:hAnsiTheme="minorHAnsi" w:cs="Arial"/>
          <w:szCs w:val="24"/>
        </w:rPr>
        <w:t>/02</w:t>
      </w:r>
      <w:r w:rsidR="009F2585">
        <w:rPr>
          <w:rFonts w:asciiTheme="minorHAnsi" w:hAnsiTheme="minorHAnsi" w:cs="Arial"/>
          <w:szCs w:val="24"/>
        </w:rPr>
        <w:t>/2016</w:t>
      </w:r>
    </w:p>
    <w:tbl>
      <w:tblPr>
        <w:tblpPr w:leftFromText="141" w:rightFromText="141" w:vertAnchor="text" w:horzAnchor="margin" w:tblpXSpec="right" w:tblpY="2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01"/>
        <w:gridCol w:w="673"/>
      </w:tblGrid>
      <w:tr w:rsidR="005B19BD" w:rsidRPr="00DB2DA7" w:rsidTr="00D048C3">
        <w:tc>
          <w:tcPr>
            <w:tcW w:w="1701" w:type="dxa"/>
          </w:tcPr>
          <w:p w:rsidR="005B19BD" w:rsidRPr="00DB2DA7" w:rsidRDefault="005B19BD" w:rsidP="00D048C3">
            <w:pPr>
              <w:pStyle w:val="Corpodetexto"/>
              <w:spacing w:line="360" w:lineRule="auto"/>
              <w:jc w:val="both"/>
              <w:rPr>
                <w:rFonts w:asciiTheme="minorHAnsi" w:hAnsiTheme="minorHAnsi" w:cs="Arial"/>
                <w:szCs w:val="24"/>
              </w:rPr>
            </w:pPr>
            <w:r w:rsidRPr="00DB2DA7">
              <w:rPr>
                <w:rFonts w:asciiTheme="minorHAnsi" w:hAnsiTheme="minorHAnsi" w:cs="Arial"/>
                <w:szCs w:val="24"/>
              </w:rPr>
              <w:t>Medicamento</w:t>
            </w:r>
          </w:p>
        </w:tc>
        <w:tc>
          <w:tcPr>
            <w:tcW w:w="673" w:type="dxa"/>
          </w:tcPr>
          <w:p w:rsidR="005B19BD" w:rsidRPr="00DB2DA7" w:rsidRDefault="00D438BE" w:rsidP="00D048C3">
            <w:pPr>
              <w:pStyle w:val="Corpodetexto"/>
              <w:spacing w:line="360" w:lineRule="auto"/>
              <w:jc w:val="both"/>
              <w:rPr>
                <w:rFonts w:asciiTheme="minorHAnsi" w:hAnsiTheme="minorHAnsi" w:cs="Arial"/>
                <w:szCs w:val="24"/>
              </w:rPr>
            </w:pPr>
            <w:r>
              <w:rPr>
                <w:rFonts w:asciiTheme="minorHAnsi" w:hAnsiTheme="minorHAnsi" w:cs="Arial"/>
                <w:szCs w:val="24"/>
              </w:rPr>
              <w:t>x</w:t>
            </w:r>
          </w:p>
        </w:tc>
      </w:tr>
      <w:tr w:rsidR="005B19BD" w:rsidRPr="00DB2DA7" w:rsidTr="00D048C3">
        <w:tc>
          <w:tcPr>
            <w:tcW w:w="1701" w:type="dxa"/>
          </w:tcPr>
          <w:p w:rsidR="005B19BD" w:rsidRPr="00DB2DA7" w:rsidRDefault="005B19BD" w:rsidP="00D048C3">
            <w:pPr>
              <w:pStyle w:val="Corpodetexto"/>
              <w:spacing w:line="360" w:lineRule="auto"/>
              <w:jc w:val="both"/>
              <w:rPr>
                <w:rFonts w:asciiTheme="minorHAnsi" w:hAnsiTheme="minorHAnsi" w:cs="Arial"/>
                <w:szCs w:val="24"/>
              </w:rPr>
            </w:pPr>
            <w:r w:rsidRPr="00DB2DA7">
              <w:rPr>
                <w:rFonts w:asciiTheme="minorHAnsi" w:hAnsiTheme="minorHAnsi" w:cs="Arial"/>
                <w:szCs w:val="24"/>
              </w:rPr>
              <w:t>Material</w:t>
            </w:r>
          </w:p>
        </w:tc>
        <w:tc>
          <w:tcPr>
            <w:tcW w:w="673" w:type="dxa"/>
          </w:tcPr>
          <w:p w:rsidR="005B19BD" w:rsidRPr="00DB2DA7" w:rsidRDefault="005B19BD" w:rsidP="00D048C3">
            <w:pPr>
              <w:pStyle w:val="Corpodetexto"/>
              <w:spacing w:line="360" w:lineRule="auto"/>
              <w:jc w:val="both"/>
              <w:rPr>
                <w:rFonts w:asciiTheme="minorHAnsi" w:hAnsiTheme="minorHAnsi" w:cs="Arial"/>
                <w:szCs w:val="24"/>
              </w:rPr>
            </w:pPr>
          </w:p>
        </w:tc>
      </w:tr>
      <w:tr w:rsidR="005B19BD" w:rsidRPr="00DB2DA7" w:rsidTr="00D048C3">
        <w:tc>
          <w:tcPr>
            <w:tcW w:w="1701" w:type="dxa"/>
          </w:tcPr>
          <w:p w:rsidR="005B19BD" w:rsidRPr="00DB2DA7" w:rsidRDefault="005B19BD" w:rsidP="00D048C3">
            <w:pPr>
              <w:pStyle w:val="Corpodetexto"/>
              <w:spacing w:line="360" w:lineRule="auto"/>
              <w:jc w:val="both"/>
              <w:rPr>
                <w:rFonts w:asciiTheme="minorHAnsi" w:hAnsiTheme="minorHAnsi" w:cs="Arial"/>
                <w:szCs w:val="24"/>
              </w:rPr>
            </w:pPr>
            <w:r w:rsidRPr="00DB2DA7">
              <w:rPr>
                <w:rFonts w:asciiTheme="minorHAnsi" w:hAnsiTheme="minorHAnsi" w:cs="Arial"/>
                <w:szCs w:val="24"/>
              </w:rPr>
              <w:t>Procedimento</w:t>
            </w:r>
          </w:p>
        </w:tc>
        <w:tc>
          <w:tcPr>
            <w:tcW w:w="673" w:type="dxa"/>
          </w:tcPr>
          <w:p w:rsidR="005B19BD" w:rsidRPr="00DB2DA7" w:rsidRDefault="005B19BD" w:rsidP="00D048C3">
            <w:pPr>
              <w:pStyle w:val="Corpodetexto"/>
              <w:spacing w:line="360" w:lineRule="auto"/>
              <w:jc w:val="both"/>
              <w:rPr>
                <w:rFonts w:asciiTheme="minorHAnsi" w:hAnsiTheme="minorHAnsi" w:cs="Arial"/>
                <w:szCs w:val="24"/>
              </w:rPr>
            </w:pPr>
          </w:p>
        </w:tc>
      </w:tr>
      <w:tr w:rsidR="005B19BD" w:rsidRPr="00DB2DA7" w:rsidTr="00D048C3">
        <w:tc>
          <w:tcPr>
            <w:tcW w:w="1701" w:type="dxa"/>
          </w:tcPr>
          <w:p w:rsidR="005B19BD" w:rsidRPr="00DB2DA7" w:rsidRDefault="005B19BD" w:rsidP="00D048C3">
            <w:pPr>
              <w:pStyle w:val="Corpodetexto"/>
              <w:spacing w:line="360" w:lineRule="auto"/>
              <w:jc w:val="both"/>
              <w:rPr>
                <w:rFonts w:asciiTheme="minorHAnsi" w:hAnsiTheme="minorHAnsi" w:cs="Arial"/>
                <w:szCs w:val="24"/>
              </w:rPr>
            </w:pPr>
            <w:r w:rsidRPr="00DB2DA7">
              <w:rPr>
                <w:rFonts w:asciiTheme="minorHAnsi" w:hAnsiTheme="minorHAnsi" w:cs="Arial"/>
                <w:szCs w:val="24"/>
              </w:rPr>
              <w:t>Cobertura</w:t>
            </w:r>
          </w:p>
        </w:tc>
        <w:tc>
          <w:tcPr>
            <w:tcW w:w="673" w:type="dxa"/>
          </w:tcPr>
          <w:p w:rsidR="005B19BD" w:rsidRPr="00DB2DA7" w:rsidRDefault="005B19BD" w:rsidP="00D048C3">
            <w:pPr>
              <w:pStyle w:val="Corpodetexto"/>
              <w:spacing w:line="360" w:lineRule="auto"/>
              <w:jc w:val="both"/>
              <w:rPr>
                <w:rFonts w:asciiTheme="minorHAnsi" w:hAnsiTheme="minorHAnsi" w:cs="Arial"/>
                <w:szCs w:val="24"/>
              </w:rPr>
            </w:pPr>
          </w:p>
        </w:tc>
      </w:tr>
    </w:tbl>
    <w:p w:rsidR="005B19BD" w:rsidRPr="00DB2DA7" w:rsidRDefault="00D438BE" w:rsidP="005B19BD">
      <w:pPr>
        <w:pStyle w:val="Corpodetexto"/>
        <w:spacing w:line="360" w:lineRule="auto"/>
        <w:jc w:val="both"/>
        <w:rPr>
          <w:rFonts w:asciiTheme="minorHAnsi" w:hAnsiTheme="minorHAnsi" w:cs="Arial"/>
          <w:szCs w:val="24"/>
        </w:rPr>
      </w:pPr>
      <w:r>
        <w:rPr>
          <w:rFonts w:asciiTheme="minorHAnsi" w:hAnsiTheme="minorHAnsi" w:cs="Arial"/>
          <w:szCs w:val="24"/>
        </w:rPr>
        <w:t>NT – 05</w:t>
      </w:r>
      <w:r w:rsidR="009F2585">
        <w:rPr>
          <w:rFonts w:asciiTheme="minorHAnsi" w:hAnsiTheme="minorHAnsi" w:cs="Arial"/>
          <w:szCs w:val="24"/>
        </w:rPr>
        <w:t>/2016</w:t>
      </w:r>
    </w:p>
    <w:p w:rsidR="006D538C" w:rsidRDefault="005B19BD" w:rsidP="00D438BE">
      <w:pPr>
        <w:shd w:val="clear" w:color="auto" w:fill="FFFFFF"/>
        <w:spacing w:after="0" w:line="360" w:lineRule="auto"/>
        <w:rPr>
          <w:rFonts w:cs="Arial"/>
          <w:b/>
          <w:sz w:val="24"/>
          <w:szCs w:val="24"/>
        </w:rPr>
      </w:pPr>
      <w:r w:rsidRPr="008824FC">
        <w:rPr>
          <w:rFonts w:cs="Arial"/>
          <w:b/>
          <w:sz w:val="24"/>
          <w:szCs w:val="24"/>
        </w:rPr>
        <w:t>Solicitante</w:t>
      </w:r>
      <w:r w:rsidR="006D538C" w:rsidRPr="008824FC">
        <w:rPr>
          <w:rFonts w:cs="Arial"/>
          <w:b/>
          <w:sz w:val="24"/>
          <w:szCs w:val="24"/>
        </w:rPr>
        <w:t xml:space="preserve">: </w:t>
      </w:r>
      <w:r w:rsidR="00D438BE">
        <w:rPr>
          <w:rFonts w:cs="Arial"/>
          <w:b/>
          <w:sz w:val="24"/>
          <w:szCs w:val="24"/>
        </w:rPr>
        <w:t xml:space="preserve">João Carlos Lopes – Assessor de juíz </w:t>
      </w:r>
    </w:p>
    <w:p w:rsidR="00D438BE" w:rsidRPr="00884AAA" w:rsidRDefault="00D438BE" w:rsidP="00D438BE">
      <w:pPr>
        <w:shd w:val="clear" w:color="auto" w:fill="FFFFFF"/>
        <w:spacing w:after="0" w:line="360" w:lineRule="auto"/>
        <w:rPr>
          <w:rFonts w:cs="Arial"/>
          <w:szCs w:val="24"/>
        </w:rPr>
      </w:pPr>
      <w:r>
        <w:rPr>
          <w:rFonts w:cs="Arial"/>
          <w:b/>
          <w:sz w:val="24"/>
          <w:szCs w:val="24"/>
        </w:rPr>
        <w:t>1ª Vara Cível da Comarca de Viçosa</w:t>
      </w:r>
    </w:p>
    <w:p w:rsidR="00DB2DA7" w:rsidRPr="008824FC" w:rsidRDefault="00926F38" w:rsidP="005B19BD">
      <w:pPr>
        <w:pStyle w:val="Corpodetexto"/>
        <w:spacing w:line="360" w:lineRule="auto"/>
        <w:jc w:val="both"/>
        <w:rPr>
          <w:rFonts w:asciiTheme="minorHAnsi" w:hAnsiTheme="minorHAnsi" w:cs="Arial"/>
          <w:szCs w:val="24"/>
        </w:rPr>
      </w:pPr>
      <w:r w:rsidRPr="008824FC">
        <w:rPr>
          <w:rFonts w:asciiTheme="minorHAnsi" w:hAnsiTheme="minorHAnsi" w:cs="Arial"/>
          <w:szCs w:val="24"/>
        </w:rPr>
        <w:t>Número do processo</w:t>
      </w:r>
      <w:r w:rsidR="005B19BD" w:rsidRPr="008824FC">
        <w:rPr>
          <w:rFonts w:asciiTheme="minorHAnsi" w:hAnsiTheme="minorHAnsi" w:cs="Arial"/>
          <w:szCs w:val="24"/>
        </w:rPr>
        <w:t xml:space="preserve">: </w:t>
      </w:r>
      <w:r w:rsidR="00D438BE">
        <w:rPr>
          <w:rFonts w:asciiTheme="minorHAnsi" w:hAnsiTheme="minorHAnsi" w:cs="Arial"/>
          <w:szCs w:val="24"/>
        </w:rPr>
        <w:t>0713.15.8982-7</w:t>
      </w:r>
    </w:p>
    <w:p w:rsidR="006D538C" w:rsidRPr="008824FC" w:rsidRDefault="006D538C" w:rsidP="005B19BD">
      <w:pPr>
        <w:pStyle w:val="Corpodetexto"/>
        <w:spacing w:line="360" w:lineRule="auto"/>
        <w:jc w:val="both"/>
        <w:rPr>
          <w:rFonts w:asciiTheme="minorHAnsi" w:hAnsiTheme="minorHAnsi" w:cs="Arial"/>
          <w:szCs w:val="24"/>
        </w:rPr>
      </w:pPr>
      <w:r w:rsidRPr="008824FC">
        <w:rPr>
          <w:rFonts w:asciiTheme="minorHAnsi" w:hAnsiTheme="minorHAnsi" w:cs="Arial"/>
          <w:szCs w:val="24"/>
        </w:rPr>
        <w:t xml:space="preserve">Autor: </w:t>
      </w:r>
      <w:proofErr w:type="spellStart"/>
      <w:r w:rsidR="00D438BE">
        <w:rPr>
          <w:rFonts w:asciiTheme="minorHAnsi" w:hAnsiTheme="minorHAnsi"/>
          <w:color w:val="222222"/>
          <w:szCs w:val="24"/>
        </w:rPr>
        <w:t>J</w:t>
      </w:r>
      <w:r w:rsidR="00BC5F91">
        <w:rPr>
          <w:rFonts w:asciiTheme="minorHAnsi" w:hAnsiTheme="minorHAnsi"/>
          <w:color w:val="222222"/>
          <w:szCs w:val="24"/>
        </w:rPr>
        <w:t>.</w:t>
      </w:r>
      <w:r w:rsidR="00D438BE">
        <w:rPr>
          <w:rFonts w:asciiTheme="minorHAnsi" w:hAnsiTheme="minorHAnsi"/>
          <w:color w:val="222222"/>
          <w:szCs w:val="24"/>
        </w:rPr>
        <w:t>A</w:t>
      </w:r>
      <w:r w:rsidR="00BC5F91">
        <w:rPr>
          <w:rFonts w:asciiTheme="minorHAnsi" w:hAnsiTheme="minorHAnsi"/>
          <w:color w:val="222222"/>
          <w:szCs w:val="24"/>
        </w:rPr>
        <w:t>.</w:t>
      </w:r>
      <w:r w:rsidR="00D438BE">
        <w:rPr>
          <w:rFonts w:asciiTheme="minorHAnsi" w:hAnsiTheme="minorHAnsi"/>
          <w:color w:val="222222"/>
          <w:szCs w:val="24"/>
        </w:rPr>
        <w:t>S</w:t>
      </w:r>
      <w:r w:rsidR="00BC5F91">
        <w:rPr>
          <w:rFonts w:asciiTheme="minorHAnsi" w:hAnsiTheme="minorHAnsi"/>
          <w:color w:val="222222"/>
          <w:szCs w:val="24"/>
        </w:rPr>
        <w:t>.</w:t>
      </w:r>
      <w:proofErr w:type="spellEnd"/>
    </w:p>
    <w:p w:rsidR="006D538C" w:rsidRPr="008824FC" w:rsidRDefault="006D538C" w:rsidP="005B19BD">
      <w:pPr>
        <w:pStyle w:val="Corpodetexto"/>
        <w:spacing w:line="360" w:lineRule="auto"/>
        <w:jc w:val="both"/>
        <w:rPr>
          <w:rFonts w:asciiTheme="minorHAnsi" w:hAnsiTheme="minorHAnsi" w:cs="Arial"/>
          <w:szCs w:val="24"/>
        </w:rPr>
      </w:pPr>
      <w:r w:rsidRPr="008824FC">
        <w:rPr>
          <w:rFonts w:asciiTheme="minorHAnsi" w:hAnsiTheme="minorHAnsi" w:cs="Arial"/>
          <w:szCs w:val="24"/>
        </w:rPr>
        <w:t xml:space="preserve">Réu: </w:t>
      </w:r>
      <w:proofErr w:type="gramStart"/>
      <w:r w:rsidR="00D438BE">
        <w:rPr>
          <w:rFonts w:asciiTheme="minorHAnsi" w:hAnsiTheme="minorHAnsi"/>
          <w:color w:val="222222"/>
          <w:szCs w:val="24"/>
        </w:rPr>
        <w:t>AGROS - Instituto</w:t>
      </w:r>
      <w:proofErr w:type="gramEnd"/>
      <w:r w:rsidR="00D438BE">
        <w:rPr>
          <w:rFonts w:asciiTheme="minorHAnsi" w:hAnsiTheme="minorHAnsi"/>
          <w:color w:val="222222"/>
          <w:szCs w:val="24"/>
        </w:rPr>
        <w:t xml:space="preserve"> UFV de Seguridade Social</w:t>
      </w:r>
    </w:p>
    <w:p w:rsidR="00DB2DA7" w:rsidRPr="00DB2DA7" w:rsidRDefault="00DB2DA7" w:rsidP="005B19BD">
      <w:pPr>
        <w:pStyle w:val="Corpodetexto"/>
        <w:spacing w:line="360" w:lineRule="auto"/>
        <w:jc w:val="both"/>
        <w:rPr>
          <w:rFonts w:asciiTheme="minorHAnsi" w:hAnsiTheme="minorHAnsi" w:cs="Arial"/>
          <w:b w:val="0"/>
          <w:szCs w:val="24"/>
        </w:rPr>
      </w:pPr>
    </w:p>
    <w:p w:rsidR="005B19BD" w:rsidRPr="00147FC9" w:rsidRDefault="005B19BD" w:rsidP="005B19BD">
      <w:pPr>
        <w:spacing w:line="360" w:lineRule="auto"/>
        <w:jc w:val="both"/>
        <w:rPr>
          <w:rFonts w:cs="Arial"/>
          <w:b/>
          <w:sz w:val="24"/>
          <w:szCs w:val="24"/>
        </w:rPr>
      </w:pPr>
      <w:r w:rsidRPr="00147FC9">
        <w:rPr>
          <w:rFonts w:cs="Arial"/>
          <w:b/>
          <w:sz w:val="24"/>
          <w:szCs w:val="24"/>
        </w:rPr>
        <w:t xml:space="preserve">TEMA: </w:t>
      </w:r>
      <w:r w:rsidR="00DB2DA7" w:rsidRPr="00147FC9">
        <w:rPr>
          <w:rStyle w:val="apple-converted-space"/>
          <w:rFonts w:cs="Arial"/>
          <w:b/>
          <w:color w:val="000000"/>
          <w:sz w:val="24"/>
          <w:szCs w:val="24"/>
          <w:shd w:val="clear" w:color="auto" w:fill="FFFFFF"/>
        </w:rPr>
        <w:t> </w:t>
      </w:r>
      <w:r w:rsidR="00D438BE" w:rsidRPr="00147FC9">
        <w:rPr>
          <w:rStyle w:val="apple-converted-space"/>
          <w:rFonts w:cs="Arial"/>
          <w:b/>
          <w:color w:val="000000"/>
          <w:sz w:val="24"/>
          <w:szCs w:val="24"/>
          <w:shd w:val="clear" w:color="auto" w:fill="FFFFFF"/>
        </w:rPr>
        <w:t>Anti-angiogênico (Lucentis®)</w:t>
      </w:r>
      <w:r w:rsidR="00A25272" w:rsidRPr="00147FC9">
        <w:rPr>
          <w:rStyle w:val="apple-converted-space"/>
          <w:rFonts w:cs="Arial"/>
          <w:b/>
          <w:color w:val="000000"/>
          <w:sz w:val="24"/>
          <w:szCs w:val="24"/>
          <w:shd w:val="clear" w:color="auto" w:fill="FFFFFF"/>
        </w:rPr>
        <w:t xml:space="preserve"> na retinopatia diabética</w:t>
      </w:r>
      <w:r w:rsidR="00147FC9" w:rsidRPr="00147FC9">
        <w:rPr>
          <w:rStyle w:val="apple-converted-space"/>
          <w:rFonts w:cs="Arial"/>
          <w:b/>
          <w:color w:val="000000"/>
          <w:sz w:val="24"/>
          <w:szCs w:val="24"/>
          <w:shd w:val="clear" w:color="auto" w:fill="FFFFFF"/>
        </w:rPr>
        <w:t xml:space="preserve"> </w:t>
      </w:r>
      <w:r w:rsidR="00147FC9">
        <w:rPr>
          <w:rStyle w:val="apple-converted-space"/>
          <w:rFonts w:cs="Arial"/>
          <w:b/>
          <w:color w:val="000000"/>
          <w:sz w:val="24"/>
          <w:szCs w:val="24"/>
          <w:shd w:val="clear" w:color="auto" w:fill="FFFFFF"/>
        </w:rPr>
        <w:t xml:space="preserve">proliferativa </w:t>
      </w:r>
      <w:r w:rsidR="00147FC9" w:rsidRPr="00000D91">
        <w:rPr>
          <w:rStyle w:val="apple-converted-space"/>
          <w:rFonts w:cs="Arial"/>
          <w:b/>
          <w:color w:val="000000"/>
          <w:sz w:val="24"/>
          <w:szCs w:val="24"/>
          <w:u w:val="single"/>
          <w:shd w:val="clear" w:color="auto" w:fill="FFFFFF"/>
        </w:rPr>
        <w:t>com edema macular</w:t>
      </w:r>
    </w:p>
    <w:sdt>
      <w:sdtPr>
        <w:rPr>
          <w:rFonts w:asciiTheme="minorHAnsi" w:eastAsiaTheme="minorHAnsi" w:hAnsiTheme="minorHAnsi" w:cstheme="minorBidi"/>
          <w:b w:val="0"/>
          <w:bCs w:val="0"/>
          <w:color w:val="auto"/>
          <w:sz w:val="22"/>
          <w:szCs w:val="22"/>
          <w:lang w:val="de-DE"/>
        </w:rPr>
        <w:id w:val="1455786"/>
        <w:docPartObj>
          <w:docPartGallery w:val="Table of Contents"/>
          <w:docPartUnique/>
        </w:docPartObj>
      </w:sdtPr>
      <w:sdtContent>
        <w:p w:rsidR="00DB2DA7" w:rsidRDefault="00DB2DA7">
          <w:pPr>
            <w:pStyle w:val="CabealhodoSumrio"/>
          </w:pPr>
          <w:r>
            <w:t>Sumário</w:t>
          </w:r>
        </w:p>
        <w:p w:rsidR="00685D2F" w:rsidRDefault="005A7CCD">
          <w:pPr>
            <w:pStyle w:val="Sumrio1"/>
            <w:tabs>
              <w:tab w:val="left" w:pos="440"/>
              <w:tab w:val="right" w:leader="dot" w:pos="9628"/>
            </w:tabs>
            <w:rPr>
              <w:rFonts w:eastAsiaTheme="minorEastAsia"/>
              <w:noProof/>
              <w:lang w:val="pt-BR" w:eastAsia="pt-BR"/>
            </w:rPr>
          </w:pPr>
          <w:r>
            <w:rPr>
              <w:lang w:val="pt-BR"/>
            </w:rPr>
            <w:fldChar w:fldCharType="begin"/>
          </w:r>
          <w:r w:rsidR="00DB2DA7">
            <w:rPr>
              <w:lang w:val="pt-BR"/>
            </w:rPr>
            <w:instrText xml:space="preserve"> TOC \o "1-3" \h \z \u </w:instrText>
          </w:r>
          <w:r>
            <w:rPr>
              <w:lang w:val="pt-BR"/>
            </w:rPr>
            <w:fldChar w:fldCharType="separate"/>
          </w:r>
          <w:hyperlink w:anchor="_Toc443561043" w:history="1">
            <w:r w:rsidR="00685D2F" w:rsidRPr="00595B83">
              <w:rPr>
                <w:rStyle w:val="Hyperlink"/>
                <w:rFonts w:ascii="Calibri" w:hAnsi="Calibri" w:cs="Times New Roman"/>
                <w:noProof/>
                <w:lang w:val="pt-BR"/>
              </w:rPr>
              <w:t>1.</w:t>
            </w:r>
            <w:r w:rsidR="00685D2F">
              <w:rPr>
                <w:rFonts w:eastAsiaTheme="minorEastAsia"/>
                <w:noProof/>
                <w:lang w:val="pt-BR" w:eastAsia="pt-BR"/>
              </w:rPr>
              <w:tab/>
            </w:r>
            <w:r w:rsidR="00685D2F" w:rsidRPr="00595B83">
              <w:rPr>
                <w:rStyle w:val="Hyperlink"/>
                <w:noProof/>
                <w:lang w:val="pt-BR"/>
              </w:rPr>
              <w:t>Demanda</w:t>
            </w:r>
            <w:r w:rsidR="00685D2F">
              <w:rPr>
                <w:noProof/>
                <w:webHidden/>
              </w:rPr>
              <w:tab/>
            </w:r>
            <w:r>
              <w:rPr>
                <w:noProof/>
                <w:webHidden/>
              </w:rPr>
              <w:fldChar w:fldCharType="begin"/>
            </w:r>
            <w:r w:rsidR="00685D2F">
              <w:rPr>
                <w:noProof/>
                <w:webHidden/>
              </w:rPr>
              <w:instrText xml:space="preserve"> PAGEREF _Toc443561043 \h </w:instrText>
            </w:r>
            <w:r>
              <w:rPr>
                <w:noProof/>
                <w:webHidden/>
              </w:rPr>
            </w:r>
            <w:r>
              <w:rPr>
                <w:noProof/>
                <w:webHidden/>
              </w:rPr>
              <w:fldChar w:fldCharType="separate"/>
            </w:r>
            <w:r w:rsidR="005D3114">
              <w:rPr>
                <w:noProof/>
                <w:webHidden/>
              </w:rPr>
              <w:t>2</w:t>
            </w:r>
            <w:r>
              <w:rPr>
                <w:noProof/>
                <w:webHidden/>
              </w:rPr>
              <w:fldChar w:fldCharType="end"/>
            </w:r>
          </w:hyperlink>
        </w:p>
        <w:p w:rsidR="00685D2F" w:rsidRDefault="005A7CCD">
          <w:pPr>
            <w:pStyle w:val="Sumrio1"/>
            <w:tabs>
              <w:tab w:val="right" w:leader="dot" w:pos="9628"/>
            </w:tabs>
            <w:rPr>
              <w:rFonts w:eastAsiaTheme="minorEastAsia"/>
              <w:noProof/>
              <w:lang w:val="pt-BR" w:eastAsia="pt-BR"/>
            </w:rPr>
          </w:pPr>
          <w:hyperlink w:anchor="_Toc443561044" w:history="1">
            <w:r w:rsidR="00685D2F" w:rsidRPr="00595B83">
              <w:rPr>
                <w:rStyle w:val="Hyperlink"/>
                <w:rFonts w:cs="Times New Roman"/>
                <w:noProof/>
              </w:rPr>
              <w:t>Relatórios médicos:</w:t>
            </w:r>
            <w:r w:rsidR="00685D2F">
              <w:rPr>
                <w:noProof/>
                <w:webHidden/>
              </w:rPr>
              <w:tab/>
            </w:r>
            <w:r>
              <w:rPr>
                <w:noProof/>
                <w:webHidden/>
              </w:rPr>
              <w:fldChar w:fldCharType="begin"/>
            </w:r>
            <w:r w:rsidR="00685D2F">
              <w:rPr>
                <w:noProof/>
                <w:webHidden/>
              </w:rPr>
              <w:instrText xml:space="preserve"> PAGEREF _Toc443561044 \h </w:instrText>
            </w:r>
            <w:r>
              <w:rPr>
                <w:noProof/>
                <w:webHidden/>
              </w:rPr>
            </w:r>
            <w:r>
              <w:rPr>
                <w:noProof/>
                <w:webHidden/>
              </w:rPr>
              <w:fldChar w:fldCharType="separate"/>
            </w:r>
            <w:r w:rsidR="005D3114">
              <w:rPr>
                <w:noProof/>
                <w:webHidden/>
              </w:rPr>
              <w:t>2</w:t>
            </w:r>
            <w:r>
              <w:rPr>
                <w:noProof/>
                <w:webHidden/>
              </w:rPr>
              <w:fldChar w:fldCharType="end"/>
            </w:r>
          </w:hyperlink>
        </w:p>
        <w:p w:rsidR="00685D2F" w:rsidRDefault="005A7CCD">
          <w:pPr>
            <w:pStyle w:val="Sumrio1"/>
            <w:tabs>
              <w:tab w:val="left" w:pos="440"/>
              <w:tab w:val="right" w:leader="dot" w:pos="9628"/>
            </w:tabs>
            <w:rPr>
              <w:rFonts w:eastAsiaTheme="minorEastAsia"/>
              <w:noProof/>
              <w:lang w:val="pt-BR" w:eastAsia="pt-BR"/>
            </w:rPr>
          </w:pPr>
          <w:hyperlink w:anchor="_Toc443561045" w:history="1">
            <w:r w:rsidR="00685D2F" w:rsidRPr="00595B83">
              <w:rPr>
                <w:rStyle w:val="Hyperlink"/>
                <w:rFonts w:ascii="Calibri" w:hAnsi="Calibri" w:cs="Times New Roman"/>
                <w:noProof/>
                <w:lang w:val="pt-BR"/>
              </w:rPr>
              <w:t>2.</w:t>
            </w:r>
            <w:r w:rsidR="00685D2F">
              <w:rPr>
                <w:rFonts w:eastAsiaTheme="minorEastAsia"/>
                <w:noProof/>
                <w:lang w:val="pt-BR" w:eastAsia="pt-BR"/>
              </w:rPr>
              <w:tab/>
            </w:r>
            <w:r w:rsidR="00685D2F" w:rsidRPr="00595B83">
              <w:rPr>
                <w:rStyle w:val="Hyperlink"/>
                <w:noProof/>
                <w:lang w:val="pt-BR"/>
              </w:rPr>
              <w:t>Contexto</w:t>
            </w:r>
            <w:r w:rsidR="00685D2F">
              <w:rPr>
                <w:noProof/>
                <w:webHidden/>
              </w:rPr>
              <w:tab/>
            </w:r>
            <w:r>
              <w:rPr>
                <w:noProof/>
                <w:webHidden/>
              </w:rPr>
              <w:fldChar w:fldCharType="begin"/>
            </w:r>
            <w:r w:rsidR="00685D2F">
              <w:rPr>
                <w:noProof/>
                <w:webHidden/>
              </w:rPr>
              <w:instrText xml:space="preserve"> PAGEREF _Toc443561045 \h </w:instrText>
            </w:r>
            <w:r>
              <w:rPr>
                <w:noProof/>
                <w:webHidden/>
              </w:rPr>
            </w:r>
            <w:r>
              <w:rPr>
                <w:noProof/>
                <w:webHidden/>
              </w:rPr>
              <w:fldChar w:fldCharType="separate"/>
            </w:r>
            <w:r w:rsidR="005D3114">
              <w:rPr>
                <w:noProof/>
                <w:webHidden/>
              </w:rPr>
              <w:t>7</w:t>
            </w:r>
            <w:r>
              <w:rPr>
                <w:noProof/>
                <w:webHidden/>
              </w:rPr>
              <w:fldChar w:fldCharType="end"/>
            </w:r>
          </w:hyperlink>
        </w:p>
        <w:p w:rsidR="00685D2F" w:rsidRDefault="005A7CCD">
          <w:pPr>
            <w:pStyle w:val="Sumrio1"/>
            <w:tabs>
              <w:tab w:val="left" w:pos="440"/>
              <w:tab w:val="right" w:leader="dot" w:pos="9628"/>
            </w:tabs>
            <w:rPr>
              <w:rFonts w:eastAsiaTheme="minorEastAsia"/>
              <w:noProof/>
              <w:lang w:val="pt-BR" w:eastAsia="pt-BR"/>
            </w:rPr>
          </w:pPr>
          <w:hyperlink w:anchor="_Toc443561046" w:history="1">
            <w:r w:rsidR="00685D2F" w:rsidRPr="00595B83">
              <w:rPr>
                <w:rStyle w:val="Hyperlink"/>
                <w:noProof/>
              </w:rPr>
              <w:t>3.</w:t>
            </w:r>
            <w:r w:rsidR="00685D2F">
              <w:rPr>
                <w:rFonts w:eastAsiaTheme="minorEastAsia"/>
                <w:noProof/>
                <w:lang w:val="pt-BR" w:eastAsia="pt-BR"/>
              </w:rPr>
              <w:tab/>
            </w:r>
            <w:r w:rsidR="00685D2F" w:rsidRPr="00595B83">
              <w:rPr>
                <w:rStyle w:val="Hyperlink"/>
                <w:noProof/>
              </w:rPr>
              <w:t>Pergunta estruturada</w:t>
            </w:r>
            <w:r w:rsidR="00685D2F">
              <w:rPr>
                <w:noProof/>
                <w:webHidden/>
              </w:rPr>
              <w:tab/>
            </w:r>
            <w:r>
              <w:rPr>
                <w:noProof/>
                <w:webHidden/>
              </w:rPr>
              <w:fldChar w:fldCharType="begin"/>
            </w:r>
            <w:r w:rsidR="00685D2F">
              <w:rPr>
                <w:noProof/>
                <w:webHidden/>
              </w:rPr>
              <w:instrText xml:space="preserve"> PAGEREF _Toc443561046 \h </w:instrText>
            </w:r>
            <w:r>
              <w:rPr>
                <w:noProof/>
                <w:webHidden/>
              </w:rPr>
            </w:r>
            <w:r>
              <w:rPr>
                <w:noProof/>
                <w:webHidden/>
              </w:rPr>
              <w:fldChar w:fldCharType="separate"/>
            </w:r>
            <w:r w:rsidR="005D3114">
              <w:rPr>
                <w:noProof/>
                <w:webHidden/>
              </w:rPr>
              <w:t>8</w:t>
            </w:r>
            <w:r>
              <w:rPr>
                <w:noProof/>
                <w:webHidden/>
              </w:rPr>
              <w:fldChar w:fldCharType="end"/>
            </w:r>
          </w:hyperlink>
        </w:p>
        <w:p w:rsidR="00685D2F" w:rsidRDefault="005A7CCD" w:rsidP="001222AA">
          <w:pPr>
            <w:pStyle w:val="Sumrio1"/>
            <w:tabs>
              <w:tab w:val="left" w:pos="440"/>
              <w:tab w:val="right" w:leader="dot" w:pos="9628"/>
            </w:tabs>
            <w:rPr>
              <w:rFonts w:eastAsiaTheme="minorEastAsia"/>
              <w:noProof/>
              <w:lang w:val="pt-BR" w:eastAsia="pt-BR"/>
            </w:rPr>
          </w:pPr>
          <w:hyperlink w:anchor="_Toc443561047" w:history="1">
            <w:r w:rsidR="00685D2F" w:rsidRPr="00595B83">
              <w:rPr>
                <w:rStyle w:val="Hyperlink"/>
                <w:rFonts w:ascii="Calibri" w:hAnsi="Calibri" w:cs="Times New Roman"/>
                <w:noProof/>
                <w:lang w:val="pt-BR"/>
              </w:rPr>
              <w:t>4.</w:t>
            </w:r>
            <w:r w:rsidR="00685D2F">
              <w:rPr>
                <w:rFonts w:eastAsiaTheme="minorEastAsia"/>
                <w:noProof/>
                <w:lang w:val="pt-BR" w:eastAsia="pt-BR"/>
              </w:rPr>
              <w:tab/>
            </w:r>
            <w:r w:rsidR="00685D2F" w:rsidRPr="00595B83">
              <w:rPr>
                <w:rStyle w:val="Hyperlink"/>
                <w:noProof/>
                <w:lang w:val="pt-BR"/>
              </w:rPr>
              <w:t>Descrição do medicamento solicitado</w:t>
            </w:r>
            <w:r w:rsidR="00685D2F">
              <w:rPr>
                <w:noProof/>
                <w:webHidden/>
              </w:rPr>
              <w:tab/>
            </w:r>
            <w:r>
              <w:rPr>
                <w:noProof/>
                <w:webHidden/>
              </w:rPr>
              <w:fldChar w:fldCharType="begin"/>
            </w:r>
            <w:r w:rsidR="00685D2F">
              <w:rPr>
                <w:noProof/>
                <w:webHidden/>
              </w:rPr>
              <w:instrText xml:space="preserve"> PAGEREF _Toc443561047 \h </w:instrText>
            </w:r>
            <w:r>
              <w:rPr>
                <w:noProof/>
                <w:webHidden/>
              </w:rPr>
            </w:r>
            <w:r>
              <w:rPr>
                <w:noProof/>
                <w:webHidden/>
              </w:rPr>
              <w:fldChar w:fldCharType="separate"/>
            </w:r>
            <w:r w:rsidR="005D3114">
              <w:rPr>
                <w:noProof/>
                <w:webHidden/>
              </w:rPr>
              <w:t>9</w:t>
            </w:r>
            <w:r>
              <w:rPr>
                <w:noProof/>
                <w:webHidden/>
              </w:rPr>
              <w:fldChar w:fldCharType="end"/>
            </w:r>
          </w:hyperlink>
        </w:p>
        <w:p w:rsidR="00685D2F" w:rsidRDefault="005A7CCD">
          <w:pPr>
            <w:pStyle w:val="Sumrio1"/>
            <w:tabs>
              <w:tab w:val="left" w:pos="440"/>
              <w:tab w:val="right" w:leader="dot" w:pos="9628"/>
            </w:tabs>
            <w:rPr>
              <w:rFonts w:eastAsiaTheme="minorEastAsia"/>
              <w:noProof/>
              <w:lang w:val="pt-BR" w:eastAsia="pt-BR"/>
            </w:rPr>
          </w:pPr>
          <w:hyperlink w:anchor="_Toc443561049" w:history="1">
            <w:r w:rsidR="00685D2F" w:rsidRPr="00595B83">
              <w:rPr>
                <w:rStyle w:val="Hyperlink"/>
                <w:rFonts w:ascii="Calibri" w:hAnsi="Calibri" w:cs="Times New Roman"/>
                <w:noProof/>
                <w:lang w:val="pt-BR"/>
              </w:rPr>
              <w:t>5.</w:t>
            </w:r>
            <w:r w:rsidR="00685D2F">
              <w:rPr>
                <w:rFonts w:eastAsiaTheme="minorEastAsia"/>
                <w:noProof/>
                <w:lang w:val="pt-BR" w:eastAsia="pt-BR"/>
              </w:rPr>
              <w:tab/>
            </w:r>
            <w:r w:rsidR="00685D2F" w:rsidRPr="00595B83">
              <w:rPr>
                <w:rStyle w:val="Hyperlink"/>
                <w:noProof/>
                <w:lang w:val="pt-BR"/>
              </w:rPr>
              <w:t>Descrição do medicamento comparado (bevacizumabe- Avastin</w:t>
            </w:r>
            <w:r w:rsidR="00685D2F" w:rsidRPr="00595B83">
              <w:rPr>
                <w:rStyle w:val="Hyperlink"/>
                <w:rFonts w:ascii="Segoe UI" w:hAnsi="Segoe UI" w:cs="Segoe UI"/>
                <w:noProof/>
                <w:lang w:val="pt-BR"/>
              </w:rPr>
              <w:t>®</w:t>
            </w:r>
            <w:r w:rsidR="00685D2F" w:rsidRPr="00595B83">
              <w:rPr>
                <w:rStyle w:val="Hyperlink"/>
                <w:noProof/>
                <w:lang w:val="pt-BR"/>
              </w:rPr>
              <w:t>)</w:t>
            </w:r>
            <w:r w:rsidR="00685D2F">
              <w:rPr>
                <w:noProof/>
                <w:webHidden/>
              </w:rPr>
              <w:tab/>
            </w:r>
            <w:r>
              <w:rPr>
                <w:noProof/>
                <w:webHidden/>
              </w:rPr>
              <w:fldChar w:fldCharType="begin"/>
            </w:r>
            <w:r w:rsidR="00685D2F">
              <w:rPr>
                <w:noProof/>
                <w:webHidden/>
              </w:rPr>
              <w:instrText xml:space="preserve"> PAGEREF _Toc443561049 \h </w:instrText>
            </w:r>
            <w:r>
              <w:rPr>
                <w:noProof/>
                <w:webHidden/>
              </w:rPr>
            </w:r>
            <w:r>
              <w:rPr>
                <w:noProof/>
                <w:webHidden/>
              </w:rPr>
              <w:fldChar w:fldCharType="separate"/>
            </w:r>
            <w:r w:rsidR="005D3114">
              <w:rPr>
                <w:noProof/>
                <w:webHidden/>
              </w:rPr>
              <w:t>10</w:t>
            </w:r>
            <w:r>
              <w:rPr>
                <w:noProof/>
                <w:webHidden/>
              </w:rPr>
              <w:fldChar w:fldCharType="end"/>
            </w:r>
          </w:hyperlink>
        </w:p>
        <w:p w:rsidR="00685D2F" w:rsidRDefault="005A7CCD">
          <w:pPr>
            <w:pStyle w:val="Sumrio1"/>
            <w:tabs>
              <w:tab w:val="right" w:leader="dot" w:pos="9628"/>
            </w:tabs>
            <w:rPr>
              <w:rFonts w:eastAsiaTheme="minorEastAsia"/>
              <w:noProof/>
              <w:lang w:val="pt-BR" w:eastAsia="pt-BR"/>
            </w:rPr>
          </w:pPr>
          <w:hyperlink w:anchor="_Toc443561059" w:history="1">
            <w:r w:rsidR="00685D2F" w:rsidRPr="00595B83">
              <w:rPr>
                <w:rStyle w:val="Hyperlink"/>
                <w:noProof/>
              </w:rPr>
              <w:t>6</w:t>
            </w:r>
            <w:r w:rsidR="005D3114">
              <w:rPr>
                <w:rStyle w:val="Hyperlink"/>
                <w:noProof/>
              </w:rPr>
              <w:t xml:space="preserve">. </w:t>
            </w:r>
            <w:r w:rsidR="00685D2F" w:rsidRPr="00595B83">
              <w:rPr>
                <w:rStyle w:val="Hyperlink"/>
                <w:noProof/>
              </w:rPr>
              <w:t xml:space="preserve"> Revisão da literatura</w:t>
            </w:r>
            <w:r w:rsidR="00685D2F">
              <w:rPr>
                <w:noProof/>
                <w:webHidden/>
              </w:rPr>
              <w:tab/>
            </w:r>
            <w:r>
              <w:rPr>
                <w:noProof/>
                <w:webHidden/>
              </w:rPr>
              <w:fldChar w:fldCharType="begin"/>
            </w:r>
            <w:r w:rsidR="00685D2F">
              <w:rPr>
                <w:noProof/>
                <w:webHidden/>
              </w:rPr>
              <w:instrText xml:space="preserve"> PAGEREF _Toc443561059 \h </w:instrText>
            </w:r>
            <w:r>
              <w:rPr>
                <w:noProof/>
                <w:webHidden/>
              </w:rPr>
            </w:r>
            <w:r>
              <w:rPr>
                <w:noProof/>
                <w:webHidden/>
              </w:rPr>
              <w:fldChar w:fldCharType="separate"/>
            </w:r>
            <w:r w:rsidR="005D3114">
              <w:rPr>
                <w:noProof/>
                <w:webHidden/>
              </w:rPr>
              <w:t>11</w:t>
            </w:r>
            <w:r>
              <w:rPr>
                <w:noProof/>
                <w:webHidden/>
              </w:rPr>
              <w:fldChar w:fldCharType="end"/>
            </w:r>
          </w:hyperlink>
          <w:r w:rsidR="001222AA">
            <w:rPr>
              <w:rFonts w:eastAsiaTheme="minorEastAsia"/>
              <w:noProof/>
              <w:lang w:val="pt-BR" w:eastAsia="pt-BR"/>
            </w:rPr>
            <w:t xml:space="preserve"> </w:t>
          </w:r>
        </w:p>
        <w:p w:rsidR="00685D2F" w:rsidRDefault="005A7CCD">
          <w:pPr>
            <w:pStyle w:val="Sumrio1"/>
            <w:tabs>
              <w:tab w:val="right" w:leader="dot" w:pos="9628"/>
            </w:tabs>
            <w:rPr>
              <w:rFonts w:eastAsiaTheme="minorEastAsia"/>
              <w:noProof/>
              <w:lang w:val="pt-BR" w:eastAsia="pt-BR"/>
            </w:rPr>
          </w:pPr>
          <w:hyperlink w:anchor="_Toc443561061" w:history="1">
            <w:r w:rsidR="00685D2F" w:rsidRPr="00595B83">
              <w:rPr>
                <w:rStyle w:val="Hyperlink"/>
                <w:noProof/>
              </w:rPr>
              <w:t>5 - Relatório de recomendação da Comissão Nacional de Incorporação de Tecnologia (CONITEC) do Ministério da Saúde</w:t>
            </w:r>
            <w:r w:rsidR="00685D2F">
              <w:rPr>
                <w:noProof/>
                <w:webHidden/>
              </w:rPr>
              <w:tab/>
            </w:r>
            <w:r>
              <w:rPr>
                <w:noProof/>
                <w:webHidden/>
              </w:rPr>
              <w:fldChar w:fldCharType="begin"/>
            </w:r>
            <w:r w:rsidR="00685D2F">
              <w:rPr>
                <w:noProof/>
                <w:webHidden/>
              </w:rPr>
              <w:instrText xml:space="preserve"> PAGEREF _Toc443561061 \h </w:instrText>
            </w:r>
            <w:r>
              <w:rPr>
                <w:noProof/>
                <w:webHidden/>
              </w:rPr>
            </w:r>
            <w:r>
              <w:rPr>
                <w:noProof/>
                <w:webHidden/>
              </w:rPr>
              <w:fldChar w:fldCharType="separate"/>
            </w:r>
            <w:r w:rsidR="005D3114">
              <w:rPr>
                <w:noProof/>
                <w:webHidden/>
              </w:rPr>
              <w:t>14</w:t>
            </w:r>
            <w:r>
              <w:rPr>
                <w:noProof/>
                <w:webHidden/>
              </w:rPr>
              <w:fldChar w:fldCharType="end"/>
            </w:r>
          </w:hyperlink>
        </w:p>
        <w:p w:rsidR="00685D2F" w:rsidRDefault="005A7CCD">
          <w:pPr>
            <w:pStyle w:val="Sumrio1"/>
            <w:tabs>
              <w:tab w:val="right" w:leader="dot" w:pos="9628"/>
            </w:tabs>
            <w:rPr>
              <w:rFonts w:eastAsiaTheme="minorEastAsia"/>
              <w:noProof/>
              <w:lang w:val="pt-BR" w:eastAsia="pt-BR"/>
            </w:rPr>
          </w:pPr>
          <w:hyperlink w:anchor="_Toc443561062" w:history="1">
            <w:r w:rsidR="00685D2F" w:rsidRPr="00595B83">
              <w:rPr>
                <w:rStyle w:val="Hyperlink"/>
                <w:noProof/>
              </w:rPr>
              <w:t>6- Disponibilidade na ANS</w:t>
            </w:r>
            <w:r w:rsidR="00685D2F">
              <w:rPr>
                <w:noProof/>
                <w:webHidden/>
              </w:rPr>
              <w:tab/>
            </w:r>
            <w:r>
              <w:rPr>
                <w:noProof/>
                <w:webHidden/>
              </w:rPr>
              <w:fldChar w:fldCharType="begin"/>
            </w:r>
            <w:r w:rsidR="00685D2F">
              <w:rPr>
                <w:noProof/>
                <w:webHidden/>
              </w:rPr>
              <w:instrText xml:space="preserve"> PAGEREF _Toc443561062 \h </w:instrText>
            </w:r>
            <w:r>
              <w:rPr>
                <w:noProof/>
                <w:webHidden/>
              </w:rPr>
            </w:r>
            <w:r>
              <w:rPr>
                <w:noProof/>
                <w:webHidden/>
              </w:rPr>
              <w:fldChar w:fldCharType="separate"/>
            </w:r>
            <w:r w:rsidR="005D3114">
              <w:rPr>
                <w:noProof/>
                <w:webHidden/>
              </w:rPr>
              <w:t>14</w:t>
            </w:r>
            <w:r>
              <w:rPr>
                <w:noProof/>
                <w:webHidden/>
              </w:rPr>
              <w:fldChar w:fldCharType="end"/>
            </w:r>
          </w:hyperlink>
        </w:p>
        <w:p w:rsidR="00685D2F" w:rsidRDefault="005A7CCD">
          <w:pPr>
            <w:pStyle w:val="Sumrio1"/>
            <w:tabs>
              <w:tab w:val="right" w:leader="dot" w:pos="9628"/>
            </w:tabs>
            <w:rPr>
              <w:rFonts w:eastAsiaTheme="minorEastAsia"/>
              <w:noProof/>
              <w:lang w:val="pt-BR" w:eastAsia="pt-BR"/>
            </w:rPr>
          </w:pPr>
          <w:hyperlink w:anchor="_Toc443561064" w:history="1">
            <w:r w:rsidR="00685D2F" w:rsidRPr="00595B83">
              <w:rPr>
                <w:rStyle w:val="Hyperlink"/>
                <w:noProof/>
              </w:rPr>
              <w:t>7-  Recomendação</w:t>
            </w:r>
            <w:r w:rsidR="00685D2F">
              <w:rPr>
                <w:noProof/>
                <w:webHidden/>
              </w:rPr>
              <w:tab/>
            </w:r>
            <w:r>
              <w:rPr>
                <w:noProof/>
                <w:webHidden/>
              </w:rPr>
              <w:fldChar w:fldCharType="begin"/>
            </w:r>
            <w:r w:rsidR="00685D2F">
              <w:rPr>
                <w:noProof/>
                <w:webHidden/>
              </w:rPr>
              <w:instrText xml:space="preserve"> PAGEREF _Toc443561064 \h </w:instrText>
            </w:r>
            <w:r>
              <w:rPr>
                <w:noProof/>
                <w:webHidden/>
              </w:rPr>
            </w:r>
            <w:r>
              <w:rPr>
                <w:noProof/>
                <w:webHidden/>
              </w:rPr>
              <w:fldChar w:fldCharType="separate"/>
            </w:r>
            <w:r w:rsidR="005D3114">
              <w:rPr>
                <w:noProof/>
                <w:webHidden/>
              </w:rPr>
              <w:t>15</w:t>
            </w:r>
            <w:r>
              <w:rPr>
                <w:noProof/>
                <w:webHidden/>
              </w:rPr>
              <w:fldChar w:fldCharType="end"/>
            </w:r>
          </w:hyperlink>
        </w:p>
        <w:p w:rsidR="00685D2F" w:rsidRDefault="005A7CCD">
          <w:pPr>
            <w:pStyle w:val="Sumrio1"/>
            <w:tabs>
              <w:tab w:val="right" w:leader="dot" w:pos="9628"/>
            </w:tabs>
            <w:rPr>
              <w:rFonts w:eastAsiaTheme="minorEastAsia"/>
              <w:noProof/>
              <w:lang w:val="pt-BR" w:eastAsia="pt-BR"/>
            </w:rPr>
          </w:pPr>
          <w:hyperlink w:anchor="_Toc443561065" w:history="1">
            <w:r w:rsidR="00685D2F" w:rsidRPr="00595B83">
              <w:rPr>
                <w:rStyle w:val="Hyperlink"/>
                <w:noProof/>
                <w:lang w:val="pt-BR" w:eastAsia="pt-BR"/>
              </w:rPr>
              <w:t>Referências</w:t>
            </w:r>
            <w:r w:rsidR="00685D2F">
              <w:rPr>
                <w:noProof/>
                <w:webHidden/>
              </w:rPr>
              <w:tab/>
            </w:r>
            <w:r>
              <w:rPr>
                <w:noProof/>
                <w:webHidden/>
              </w:rPr>
              <w:fldChar w:fldCharType="begin"/>
            </w:r>
            <w:r w:rsidR="00685D2F">
              <w:rPr>
                <w:noProof/>
                <w:webHidden/>
              </w:rPr>
              <w:instrText xml:space="preserve"> PAGEREF _Toc443561065 \h </w:instrText>
            </w:r>
            <w:r>
              <w:rPr>
                <w:noProof/>
                <w:webHidden/>
              </w:rPr>
            </w:r>
            <w:r>
              <w:rPr>
                <w:noProof/>
                <w:webHidden/>
              </w:rPr>
              <w:fldChar w:fldCharType="separate"/>
            </w:r>
            <w:r w:rsidR="005D3114">
              <w:rPr>
                <w:noProof/>
                <w:webHidden/>
              </w:rPr>
              <w:t>16</w:t>
            </w:r>
            <w:r>
              <w:rPr>
                <w:noProof/>
                <w:webHidden/>
              </w:rPr>
              <w:fldChar w:fldCharType="end"/>
            </w:r>
          </w:hyperlink>
        </w:p>
        <w:p w:rsidR="00DB2DA7" w:rsidRDefault="005A7CCD">
          <w:pPr>
            <w:rPr>
              <w:lang w:val="pt-BR"/>
            </w:rPr>
          </w:pPr>
          <w:r>
            <w:rPr>
              <w:lang w:val="pt-BR"/>
            </w:rPr>
            <w:fldChar w:fldCharType="end"/>
          </w:r>
        </w:p>
      </w:sdtContent>
    </w:sdt>
    <w:p w:rsidR="00CD7027" w:rsidRDefault="00CD7027">
      <w:pPr>
        <w:rPr>
          <w:sz w:val="24"/>
          <w:szCs w:val="24"/>
        </w:rPr>
      </w:pPr>
      <w:r>
        <w:rPr>
          <w:sz w:val="24"/>
          <w:szCs w:val="24"/>
        </w:rPr>
        <w:br w:type="page"/>
      </w:r>
    </w:p>
    <w:p w:rsidR="00626527" w:rsidRDefault="00626527">
      <w:pPr>
        <w:rPr>
          <w:rFonts w:ascii="Calibri" w:hAnsi="Calibri" w:cs="Times New Roman"/>
          <w:sz w:val="24"/>
          <w:szCs w:val="24"/>
          <w:lang w:val="pt-BR"/>
        </w:rPr>
      </w:pPr>
    </w:p>
    <w:p w:rsidR="00035B63" w:rsidRPr="00063DA5" w:rsidRDefault="00035B63" w:rsidP="00035B63">
      <w:pPr>
        <w:pStyle w:val="TextosemFormatao"/>
        <w:rPr>
          <w:sz w:val="24"/>
          <w:szCs w:val="24"/>
        </w:rPr>
      </w:pPr>
    </w:p>
    <w:p w:rsidR="00DB2DA7" w:rsidRPr="00B71E4E" w:rsidRDefault="00BF609A" w:rsidP="00035B63">
      <w:pPr>
        <w:pStyle w:val="TextosemFormatao"/>
        <w:numPr>
          <w:ilvl w:val="0"/>
          <w:numId w:val="1"/>
        </w:numPr>
        <w:spacing w:line="360" w:lineRule="auto"/>
        <w:jc w:val="both"/>
        <w:rPr>
          <w:rStyle w:val="Ttulo1Char"/>
          <w:rFonts w:ascii="Calibri" w:eastAsiaTheme="minorHAnsi" w:hAnsi="Calibri" w:cs="Times New Roman"/>
          <w:b w:val="0"/>
          <w:bCs w:val="0"/>
          <w:color w:val="auto"/>
          <w:sz w:val="24"/>
          <w:szCs w:val="24"/>
        </w:rPr>
      </w:pPr>
      <w:bookmarkStart w:id="0" w:name="_Toc443561043"/>
      <w:r>
        <w:rPr>
          <w:rStyle w:val="Ttulo1Char"/>
        </w:rPr>
        <w:t>Demanda</w:t>
      </w:r>
      <w:bookmarkEnd w:id="0"/>
    </w:p>
    <w:p w:rsidR="008824FC" w:rsidRDefault="00B71E4E" w:rsidP="00B71E4E">
      <w:pPr>
        <w:ind w:left="709"/>
        <w:rPr>
          <w:color w:val="888888"/>
          <w:sz w:val="24"/>
          <w:szCs w:val="24"/>
        </w:rPr>
      </w:pPr>
      <w:r w:rsidRPr="00B71E4E">
        <w:rPr>
          <w:sz w:val="24"/>
          <w:szCs w:val="24"/>
        </w:rPr>
        <w:t>Prezados, bom dia!</w:t>
      </w:r>
      <w:r w:rsidRPr="00B71E4E">
        <w:rPr>
          <w:sz w:val="24"/>
          <w:szCs w:val="24"/>
        </w:rPr>
        <w:br/>
      </w:r>
      <w:r w:rsidRPr="00B71E4E">
        <w:rPr>
          <w:sz w:val="24"/>
          <w:szCs w:val="24"/>
        </w:rPr>
        <w:br/>
        <w:t>Trata-se de processo ajuizado por J</w:t>
      </w:r>
      <w:r w:rsidR="00BC5F91">
        <w:rPr>
          <w:sz w:val="24"/>
          <w:szCs w:val="24"/>
        </w:rPr>
        <w:t>.</w:t>
      </w:r>
      <w:r w:rsidRPr="00B71E4E">
        <w:rPr>
          <w:sz w:val="24"/>
          <w:szCs w:val="24"/>
        </w:rPr>
        <w:t>A</w:t>
      </w:r>
      <w:r w:rsidR="00BC5F91">
        <w:rPr>
          <w:sz w:val="24"/>
          <w:szCs w:val="24"/>
        </w:rPr>
        <w:t>.</w:t>
      </w:r>
      <w:r w:rsidRPr="00B71E4E">
        <w:rPr>
          <w:sz w:val="24"/>
          <w:szCs w:val="24"/>
        </w:rPr>
        <w:t>S</w:t>
      </w:r>
      <w:r w:rsidR="00BC5F91">
        <w:rPr>
          <w:sz w:val="24"/>
          <w:szCs w:val="24"/>
        </w:rPr>
        <w:t>.</w:t>
      </w:r>
      <w:r w:rsidRPr="00B71E4E">
        <w:rPr>
          <w:sz w:val="24"/>
          <w:szCs w:val="24"/>
        </w:rPr>
        <w:t xml:space="preserve"> com pretensão deduzida em face do operador de plano de saúde AGROS Instituto UFV de Seguridade Social.</w:t>
      </w:r>
      <w:r w:rsidRPr="00B71E4E">
        <w:rPr>
          <w:sz w:val="24"/>
          <w:szCs w:val="24"/>
        </w:rPr>
        <w:br/>
      </w:r>
      <w:r w:rsidRPr="00B71E4E">
        <w:rPr>
          <w:sz w:val="24"/>
          <w:szCs w:val="24"/>
        </w:rPr>
        <w:br/>
        <w:t>Solicito informações sobre a patologia do autor, bem como sobre a cobertura do plano de saúde para realizar o procedimento oftalmológico de Aplicação Intravítrea com medicação específica (Anti-angiogênico Lucentis).</w:t>
      </w:r>
      <w:r w:rsidRPr="00B71E4E">
        <w:rPr>
          <w:sz w:val="24"/>
          <w:szCs w:val="24"/>
        </w:rPr>
        <w:br/>
      </w:r>
      <w:r w:rsidRPr="00B71E4E">
        <w:rPr>
          <w:sz w:val="24"/>
          <w:szCs w:val="24"/>
        </w:rPr>
        <w:br/>
        <w:t>Envio em anexo a cópia da petição inicial do autor e documentos médicos apresentados.</w:t>
      </w:r>
      <w:r w:rsidRPr="00B71E4E">
        <w:rPr>
          <w:sz w:val="24"/>
          <w:szCs w:val="24"/>
        </w:rPr>
        <w:br/>
      </w:r>
      <w:r w:rsidRPr="00B71E4E">
        <w:rPr>
          <w:sz w:val="24"/>
          <w:szCs w:val="24"/>
        </w:rPr>
        <w:br/>
        <w:t>Desde já agradeço.</w:t>
      </w:r>
      <w:r w:rsidRPr="00B71E4E">
        <w:rPr>
          <w:sz w:val="24"/>
          <w:szCs w:val="24"/>
        </w:rPr>
        <w:br/>
      </w:r>
      <w:r w:rsidRPr="00B71E4E">
        <w:rPr>
          <w:sz w:val="24"/>
          <w:szCs w:val="24"/>
        </w:rPr>
        <w:br/>
        <w:t>Atenciosamente,</w:t>
      </w:r>
      <w:r w:rsidRPr="00B71E4E">
        <w:rPr>
          <w:sz w:val="24"/>
          <w:szCs w:val="24"/>
        </w:rPr>
        <w:br/>
      </w:r>
      <w:r w:rsidRPr="00B71E4E">
        <w:rPr>
          <w:color w:val="888888"/>
          <w:sz w:val="24"/>
          <w:szCs w:val="24"/>
        </w:rPr>
        <w:br/>
        <w:t>--</w:t>
      </w:r>
      <w:r w:rsidRPr="00B71E4E">
        <w:rPr>
          <w:color w:val="888888"/>
          <w:sz w:val="24"/>
          <w:szCs w:val="24"/>
        </w:rPr>
        <w:br/>
        <w:t>João Carlos Lopes</w:t>
      </w:r>
      <w:r w:rsidRPr="00B71E4E">
        <w:rPr>
          <w:color w:val="888888"/>
          <w:sz w:val="24"/>
          <w:szCs w:val="24"/>
        </w:rPr>
        <w:br/>
        <w:t>Assessor de Juiz</w:t>
      </w:r>
      <w:r w:rsidRPr="00B71E4E">
        <w:rPr>
          <w:color w:val="888888"/>
          <w:sz w:val="24"/>
          <w:szCs w:val="24"/>
        </w:rPr>
        <w:br/>
        <w:t>1ª Vara Cível da Comarca de Viçosa</w:t>
      </w:r>
    </w:p>
    <w:p w:rsidR="00B71E4E" w:rsidRDefault="00B71E4E" w:rsidP="00B71E4E">
      <w:pPr>
        <w:ind w:left="709"/>
        <w:rPr>
          <w:color w:val="888888"/>
          <w:sz w:val="24"/>
          <w:szCs w:val="24"/>
        </w:rPr>
      </w:pPr>
    </w:p>
    <w:p w:rsidR="00B71E4E" w:rsidRDefault="005D0F66" w:rsidP="005D0F66">
      <w:pPr>
        <w:rPr>
          <w:rStyle w:val="Ttulo1Char"/>
          <w:rFonts w:asciiTheme="minorHAnsi" w:eastAsiaTheme="minorHAnsi" w:hAnsiTheme="minorHAnsi" w:cs="Times New Roman"/>
          <w:bCs w:val="0"/>
          <w:color w:val="auto"/>
          <w:sz w:val="24"/>
          <w:szCs w:val="24"/>
        </w:rPr>
      </w:pPr>
      <w:r>
        <w:rPr>
          <w:rStyle w:val="Ttulo1Char"/>
          <w:rFonts w:asciiTheme="minorHAnsi" w:eastAsiaTheme="minorHAnsi" w:hAnsiTheme="minorHAnsi" w:cs="Times New Roman"/>
          <w:b w:val="0"/>
          <w:bCs w:val="0"/>
          <w:color w:val="auto"/>
          <w:sz w:val="24"/>
          <w:szCs w:val="24"/>
        </w:rPr>
        <w:tab/>
      </w:r>
      <w:bookmarkStart w:id="1" w:name="_Toc443561044"/>
      <w:r w:rsidRPr="005D0F66">
        <w:rPr>
          <w:rStyle w:val="Ttulo1Char"/>
          <w:rFonts w:asciiTheme="minorHAnsi" w:eastAsiaTheme="minorHAnsi" w:hAnsiTheme="minorHAnsi" w:cs="Times New Roman"/>
          <w:bCs w:val="0"/>
          <w:color w:val="auto"/>
          <w:sz w:val="24"/>
          <w:szCs w:val="24"/>
        </w:rPr>
        <w:t>Relatório</w:t>
      </w:r>
      <w:r w:rsidR="00A1553E">
        <w:rPr>
          <w:rStyle w:val="Ttulo1Char"/>
          <w:rFonts w:asciiTheme="minorHAnsi" w:eastAsiaTheme="minorHAnsi" w:hAnsiTheme="minorHAnsi" w:cs="Times New Roman"/>
          <w:bCs w:val="0"/>
          <w:color w:val="auto"/>
          <w:sz w:val="24"/>
          <w:szCs w:val="24"/>
        </w:rPr>
        <w:t>s</w:t>
      </w:r>
      <w:r w:rsidRPr="005D0F66">
        <w:rPr>
          <w:rStyle w:val="Ttulo1Char"/>
          <w:rFonts w:asciiTheme="minorHAnsi" w:eastAsiaTheme="minorHAnsi" w:hAnsiTheme="minorHAnsi" w:cs="Times New Roman"/>
          <w:bCs w:val="0"/>
          <w:color w:val="auto"/>
          <w:sz w:val="24"/>
          <w:szCs w:val="24"/>
        </w:rPr>
        <w:t xml:space="preserve"> médico</w:t>
      </w:r>
      <w:r w:rsidR="00A1553E">
        <w:rPr>
          <w:rStyle w:val="Ttulo1Char"/>
          <w:rFonts w:asciiTheme="minorHAnsi" w:eastAsiaTheme="minorHAnsi" w:hAnsiTheme="minorHAnsi" w:cs="Times New Roman"/>
          <w:bCs w:val="0"/>
          <w:color w:val="auto"/>
          <w:sz w:val="24"/>
          <w:szCs w:val="24"/>
        </w:rPr>
        <w:t>s</w:t>
      </w:r>
      <w:r w:rsidRPr="005D0F66">
        <w:rPr>
          <w:rStyle w:val="Ttulo1Char"/>
          <w:rFonts w:asciiTheme="minorHAnsi" w:eastAsiaTheme="minorHAnsi" w:hAnsiTheme="minorHAnsi" w:cs="Times New Roman"/>
          <w:bCs w:val="0"/>
          <w:color w:val="auto"/>
          <w:sz w:val="24"/>
          <w:szCs w:val="24"/>
        </w:rPr>
        <w:t>:</w:t>
      </w:r>
      <w:bookmarkEnd w:id="1"/>
    </w:p>
    <w:p w:rsidR="00283276" w:rsidRDefault="00BC5F91" w:rsidP="00283276">
      <w:pPr>
        <w:ind w:firstLine="709"/>
        <w:rPr>
          <w:rStyle w:val="Ttulo1Char"/>
          <w:rFonts w:asciiTheme="minorHAnsi" w:eastAsiaTheme="minorHAnsi" w:hAnsiTheme="minorHAnsi" w:cs="Times New Roman"/>
          <w:bCs w:val="0"/>
          <w:color w:val="auto"/>
          <w:sz w:val="24"/>
          <w:szCs w:val="24"/>
        </w:rPr>
      </w:pPr>
      <w:r>
        <w:rPr>
          <w:rFonts w:cs="Times New Roman"/>
          <w:b/>
          <w:noProof/>
          <w:sz w:val="24"/>
          <w:szCs w:val="24"/>
          <w:lang w:val="pt-BR" w:eastAsia="pt-BR"/>
        </w:rPr>
        <w:lastRenderedPageBreak/>
        <w:pict>
          <v:rect id="_x0000_s1026" style="position:absolute;left:0;text-align:left;margin-left:136.75pt;margin-top:102.1pt;width:110.45pt;height:11.9pt;z-index:251658240" fillcolor="black [3200]" strokecolor="#f2f2f2 [3041]" strokeweight="3pt">
            <v:shadow type="perspective" color="#7f7f7f [1601]" opacity=".5" offset="1pt" offset2="-1pt"/>
          </v:rect>
        </w:pict>
      </w:r>
      <w:r w:rsidR="00283276">
        <w:rPr>
          <w:rFonts w:cs="Times New Roman"/>
          <w:b/>
          <w:noProof/>
          <w:sz w:val="24"/>
          <w:szCs w:val="24"/>
          <w:lang w:val="pt-BR" w:eastAsia="pt-BR"/>
        </w:rPr>
        <w:drawing>
          <wp:inline distT="0" distB="0" distL="0" distR="0">
            <wp:extent cx="6120130" cy="7018536"/>
            <wp:effectExtent l="19050" t="0" r="0" b="0"/>
            <wp:docPr id="1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20130" cy="7018536"/>
                    </a:xfrm>
                    <a:prstGeom prst="rect">
                      <a:avLst/>
                    </a:prstGeom>
                    <a:noFill/>
                    <a:ln w="9525">
                      <a:noFill/>
                      <a:miter lim="800000"/>
                      <a:headEnd/>
                      <a:tailEnd/>
                    </a:ln>
                  </pic:spPr>
                </pic:pic>
              </a:graphicData>
            </a:graphic>
          </wp:inline>
        </w:drawing>
      </w:r>
    </w:p>
    <w:p w:rsidR="00283276" w:rsidRDefault="00283276" w:rsidP="00283276">
      <w:pPr>
        <w:ind w:firstLine="709"/>
        <w:rPr>
          <w:rStyle w:val="Ttulo1Char"/>
          <w:rFonts w:asciiTheme="minorHAnsi" w:eastAsiaTheme="minorHAnsi" w:hAnsiTheme="minorHAnsi" w:cs="Times New Roman"/>
          <w:bCs w:val="0"/>
          <w:color w:val="auto"/>
          <w:sz w:val="24"/>
          <w:szCs w:val="24"/>
        </w:rPr>
      </w:pPr>
    </w:p>
    <w:p w:rsidR="00F73901" w:rsidRDefault="00BC5F91" w:rsidP="00283276">
      <w:pPr>
        <w:ind w:firstLine="709"/>
        <w:rPr>
          <w:rStyle w:val="Ttulo1Char"/>
          <w:rFonts w:asciiTheme="minorHAnsi" w:eastAsiaTheme="minorHAnsi" w:hAnsiTheme="minorHAnsi" w:cs="Times New Roman"/>
          <w:bCs w:val="0"/>
          <w:color w:val="auto"/>
          <w:sz w:val="24"/>
          <w:szCs w:val="24"/>
        </w:rPr>
      </w:pPr>
      <w:r>
        <w:rPr>
          <w:rFonts w:cs="Times New Roman"/>
          <w:b/>
          <w:noProof/>
          <w:sz w:val="24"/>
          <w:szCs w:val="24"/>
          <w:lang w:val="pt-BR" w:eastAsia="pt-BR"/>
        </w:rPr>
        <w:pict>
          <v:rect id="_x0000_s1027" style="position:absolute;left:0;text-align:left;margin-left:60.35pt;margin-top:130.35pt;width:284.45pt;height:49.45pt;z-index:251659264" fillcolor="black [3200]" strokecolor="#f2f2f2 [3041]" strokeweight="3pt">
            <v:shadow on="t" type="perspective" color="#7f7f7f [1601]" opacity=".5" offset="1pt" offset2="-1pt"/>
          </v:rect>
        </w:pict>
      </w:r>
      <w:r w:rsidR="00F73901">
        <w:rPr>
          <w:rFonts w:cs="Times New Roman"/>
          <w:b/>
          <w:noProof/>
          <w:sz w:val="24"/>
          <w:szCs w:val="24"/>
          <w:lang w:val="pt-BR" w:eastAsia="pt-BR"/>
        </w:rPr>
        <w:drawing>
          <wp:inline distT="0" distB="0" distL="0" distR="0">
            <wp:extent cx="6120130" cy="8042761"/>
            <wp:effectExtent l="19050" t="0" r="0" b="0"/>
            <wp:docPr id="1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120130" cy="8042761"/>
                    </a:xfrm>
                    <a:prstGeom prst="rect">
                      <a:avLst/>
                    </a:prstGeom>
                    <a:noFill/>
                    <a:ln w="9525">
                      <a:noFill/>
                      <a:miter lim="800000"/>
                      <a:headEnd/>
                      <a:tailEnd/>
                    </a:ln>
                  </pic:spPr>
                </pic:pic>
              </a:graphicData>
            </a:graphic>
          </wp:inline>
        </w:drawing>
      </w:r>
    </w:p>
    <w:p w:rsidR="00751DC0" w:rsidRDefault="00BC5F91" w:rsidP="00283276">
      <w:pPr>
        <w:ind w:firstLine="709"/>
        <w:rPr>
          <w:rStyle w:val="Ttulo1Char"/>
          <w:rFonts w:asciiTheme="minorHAnsi" w:eastAsiaTheme="minorHAnsi" w:hAnsiTheme="minorHAnsi" w:cs="Times New Roman"/>
          <w:bCs w:val="0"/>
          <w:color w:val="auto"/>
          <w:sz w:val="24"/>
          <w:szCs w:val="24"/>
        </w:rPr>
      </w:pPr>
      <w:r>
        <w:rPr>
          <w:rFonts w:cs="Times New Roman"/>
          <w:b/>
          <w:noProof/>
          <w:sz w:val="24"/>
          <w:szCs w:val="24"/>
          <w:lang w:val="pt-BR" w:eastAsia="pt-BR"/>
        </w:rPr>
        <w:pict>
          <v:rect id="_x0000_s1028" style="position:absolute;left:0;text-align:left;margin-left:141.2pt;margin-top:129.45pt;width:114.4pt;height:13.7pt;z-index:251660288" fillcolor="black [3200]" strokecolor="#f2f2f2 [3041]" strokeweight="3pt">
            <v:shadow type="perspective" color="#7f7f7f [1601]" opacity=".5" offset="1pt" offset2="-1pt"/>
          </v:rect>
        </w:pict>
      </w:r>
      <w:r w:rsidR="00751DC0">
        <w:rPr>
          <w:rFonts w:cs="Times New Roman"/>
          <w:b/>
          <w:noProof/>
          <w:sz w:val="24"/>
          <w:szCs w:val="24"/>
          <w:lang w:val="pt-BR" w:eastAsia="pt-BR"/>
        </w:rPr>
        <w:drawing>
          <wp:inline distT="0" distB="0" distL="0" distR="0">
            <wp:extent cx="6120130" cy="7199905"/>
            <wp:effectExtent l="19050" t="0" r="0" b="0"/>
            <wp:docPr id="1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6120130" cy="7199905"/>
                    </a:xfrm>
                    <a:prstGeom prst="rect">
                      <a:avLst/>
                    </a:prstGeom>
                    <a:noFill/>
                    <a:ln w="9525">
                      <a:noFill/>
                      <a:miter lim="800000"/>
                      <a:headEnd/>
                      <a:tailEnd/>
                    </a:ln>
                  </pic:spPr>
                </pic:pic>
              </a:graphicData>
            </a:graphic>
          </wp:inline>
        </w:drawing>
      </w:r>
    </w:p>
    <w:p w:rsidR="00283276" w:rsidRDefault="00283276" w:rsidP="00283276">
      <w:pPr>
        <w:ind w:firstLine="709"/>
        <w:rPr>
          <w:rStyle w:val="Ttulo1Char"/>
          <w:rFonts w:asciiTheme="minorHAnsi" w:eastAsiaTheme="minorHAnsi" w:hAnsiTheme="minorHAnsi" w:cs="Times New Roman"/>
          <w:bCs w:val="0"/>
          <w:color w:val="auto"/>
          <w:sz w:val="24"/>
          <w:szCs w:val="24"/>
        </w:rPr>
      </w:pPr>
    </w:p>
    <w:p w:rsidR="00A1553E" w:rsidRDefault="00A1553E" w:rsidP="00283276">
      <w:pPr>
        <w:ind w:firstLine="709"/>
        <w:rPr>
          <w:rStyle w:val="Ttulo1Char"/>
          <w:rFonts w:asciiTheme="minorHAnsi" w:eastAsiaTheme="minorHAnsi" w:hAnsiTheme="minorHAnsi" w:cs="Times New Roman"/>
          <w:bCs w:val="0"/>
          <w:color w:val="auto"/>
          <w:sz w:val="24"/>
          <w:szCs w:val="24"/>
        </w:rPr>
      </w:pPr>
    </w:p>
    <w:p w:rsidR="00A1553E" w:rsidRDefault="009D5521" w:rsidP="00283276">
      <w:pPr>
        <w:ind w:firstLine="709"/>
        <w:rPr>
          <w:rStyle w:val="Ttulo1Char"/>
          <w:rFonts w:asciiTheme="minorHAnsi" w:eastAsiaTheme="minorHAnsi" w:hAnsiTheme="minorHAnsi" w:cs="Times New Roman"/>
          <w:bCs w:val="0"/>
          <w:color w:val="auto"/>
          <w:sz w:val="24"/>
          <w:szCs w:val="24"/>
        </w:rPr>
      </w:pPr>
      <w:r>
        <w:rPr>
          <w:rFonts w:cs="Times New Roman"/>
          <w:b/>
          <w:noProof/>
          <w:sz w:val="24"/>
          <w:szCs w:val="24"/>
          <w:lang w:val="pt-BR" w:eastAsia="pt-BR"/>
        </w:rPr>
        <w:pict>
          <v:rect id="_x0000_s1030" style="position:absolute;left:0;text-align:left;margin-left:94.8pt;margin-top:134.75pt;width:121.9pt;height:12.4pt;z-index:251662336" fillcolor="black [3200]" strokecolor="#f2f2f2 [3041]" strokeweight="3pt">
            <v:shadow type="perspective" color="#7f7f7f [1601]" opacity=".5" offset="1pt" offset2="-1pt"/>
          </v:rect>
        </w:pict>
      </w:r>
      <w:r w:rsidR="00BC5F91">
        <w:rPr>
          <w:rFonts w:cs="Times New Roman"/>
          <w:b/>
          <w:noProof/>
          <w:sz w:val="24"/>
          <w:szCs w:val="24"/>
          <w:lang w:val="pt-BR" w:eastAsia="pt-BR"/>
        </w:rPr>
        <w:pict>
          <v:rect id="_x0000_s1029" style="position:absolute;left:0;text-align:left;margin-left:116pt;margin-top:92.35pt;width:151.95pt;height:16.35pt;z-index:251661312" fillcolor="black [3200]" strokecolor="#f2f2f2 [3041]" strokeweight="3pt">
            <v:shadow type="perspective" color="#7f7f7f [1601]" opacity=".5" offset="1pt" offset2="-1pt"/>
          </v:rect>
        </w:pict>
      </w:r>
      <w:r w:rsidR="00A1553E">
        <w:rPr>
          <w:rFonts w:cs="Times New Roman"/>
          <w:b/>
          <w:noProof/>
          <w:sz w:val="24"/>
          <w:szCs w:val="24"/>
          <w:lang w:val="pt-BR" w:eastAsia="pt-BR"/>
        </w:rPr>
        <w:drawing>
          <wp:inline distT="0" distB="0" distL="0" distR="0">
            <wp:extent cx="6120130" cy="7763208"/>
            <wp:effectExtent l="19050" t="0" r="0" b="0"/>
            <wp:docPr id="1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6120130" cy="7763208"/>
                    </a:xfrm>
                    <a:prstGeom prst="rect">
                      <a:avLst/>
                    </a:prstGeom>
                    <a:noFill/>
                    <a:ln w="9525">
                      <a:noFill/>
                      <a:miter lim="800000"/>
                      <a:headEnd/>
                      <a:tailEnd/>
                    </a:ln>
                  </pic:spPr>
                </pic:pic>
              </a:graphicData>
            </a:graphic>
          </wp:inline>
        </w:drawing>
      </w:r>
    </w:p>
    <w:p w:rsidR="00283276" w:rsidRDefault="009D5521" w:rsidP="00283276">
      <w:pPr>
        <w:ind w:firstLine="709"/>
        <w:rPr>
          <w:rStyle w:val="Ttulo1Char"/>
          <w:rFonts w:asciiTheme="minorHAnsi" w:eastAsiaTheme="minorHAnsi" w:hAnsiTheme="minorHAnsi" w:cs="Times New Roman"/>
          <w:bCs w:val="0"/>
          <w:color w:val="auto"/>
          <w:sz w:val="24"/>
          <w:szCs w:val="24"/>
        </w:rPr>
      </w:pPr>
      <w:r>
        <w:rPr>
          <w:rFonts w:cs="Times New Roman"/>
          <w:b/>
          <w:noProof/>
          <w:sz w:val="24"/>
          <w:szCs w:val="24"/>
          <w:lang w:val="pt-BR" w:eastAsia="pt-BR"/>
        </w:rPr>
        <w:pict>
          <v:rect id="_x0000_s1032" style="position:absolute;left:0;text-align:left;margin-left:195.5pt;margin-top:138.3pt;width:95.45pt;height:33.55pt;z-index:251664384" fillcolor="black [3200]" strokecolor="#f2f2f2 [3041]" strokeweight="3pt">
            <v:shadow on="t" type="perspective" color="#7f7f7f [1601]" opacity=".5" offset="1pt" offset2="-1pt"/>
          </v:rect>
        </w:pict>
      </w:r>
      <w:r>
        <w:rPr>
          <w:rFonts w:cs="Times New Roman"/>
          <w:b/>
          <w:noProof/>
          <w:sz w:val="24"/>
          <w:szCs w:val="24"/>
          <w:lang w:val="pt-BR" w:eastAsia="pt-BR"/>
        </w:rPr>
        <w:pict>
          <v:rect id="_x0000_s1031" style="position:absolute;left:0;text-align:left;margin-left:195.5pt;margin-top:77.35pt;width:272.1pt;height:57.4pt;z-index:251663360" fillcolor="black [3200]" strokecolor="#f2f2f2 [3041]" strokeweight="3pt">
            <v:shadow type="perspective" color="#7f7f7f [1601]" opacity=".5" offset="1pt" offset2="-1pt"/>
          </v:rect>
        </w:pict>
      </w:r>
      <w:r w:rsidR="00044BC0">
        <w:rPr>
          <w:rFonts w:cs="Times New Roman"/>
          <w:b/>
          <w:noProof/>
          <w:sz w:val="24"/>
          <w:szCs w:val="24"/>
          <w:lang w:val="pt-BR" w:eastAsia="pt-BR"/>
        </w:rPr>
        <w:drawing>
          <wp:inline distT="0" distB="0" distL="0" distR="0">
            <wp:extent cx="5929630" cy="5721985"/>
            <wp:effectExtent l="19050" t="0" r="0" b="0"/>
            <wp:docPr id="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929630" cy="5721985"/>
                    </a:xfrm>
                    <a:prstGeom prst="rect">
                      <a:avLst/>
                    </a:prstGeom>
                    <a:noFill/>
                    <a:ln w="9525">
                      <a:noFill/>
                      <a:miter lim="800000"/>
                      <a:headEnd/>
                      <a:tailEnd/>
                    </a:ln>
                  </pic:spPr>
                </pic:pic>
              </a:graphicData>
            </a:graphic>
          </wp:inline>
        </w:drawing>
      </w:r>
    </w:p>
    <w:p w:rsidR="005D0F66" w:rsidRPr="005D0F66" w:rsidRDefault="005D0F66" w:rsidP="005D0F66">
      <w:pPr>
        <w:rPr>
          <w:rStyle w:val="Ttulo1Char"/>
          <w:rFonts w:asciiTheme="minorHAnsi" w:eastAsiaTheme="minorHAnsi" w:hAnsiTheme="minorHAnsi" w:cs="Times New Roman"/>
          <w:bCs w:val="0"/>
          <w:color w:val="auto"/>
          <w:sz w:val="24"/>
          <w:szCs w:val="24"/>
        </w:rPr>
      </w:pPr>
    </w:p>
    <w:p w:rsidR="009900DC" w:rsidRDefault="00035B63" w:rsidP="00035B63">
      <w:pPr>
        <w:pStyle w:val="TextosemFormatao"/>
        <w:numPr>
          <w:ilvl w:val="0"/>
          <w:numId w:val="1"/>
        </w:numPr>
        <w:spacing w:line="360" w:lineRule="auto"/>
        <w:jc w:val="both"/>
        <w:rPr>
          <w:sz w:val="24"/>
          <w:szCs w:val="24"/>
        </w:rPr>
      </w:pPr>
      <w:bookmarkStart w:id="2" w:name="_Toc443561045"/>
      <w:r w:rsidRPr="00DB2DA7">
        <w:rPr>
          <w:rStyle w:val="Ttulo1Char"/>
        </w:rPr>
        <w:t>Contexto</w:t>
      </w:r>
      <w:bookmarkEnd w:id="2"/>
      <w:r w:rsidRPr="00063DA5">
        <w:rPr>
          <w:sz w:val="24"/>
          <w:szCs w:val="24"/>
        </w:rPr>
        <w:t xml:space="preserve"> </w:t>
      </w:r>
    </w:p>
    <w:p w:rsidR="003E32DB" w:rsidRDefault="007D37C6" w:rsidP="00FD071B">
      <w:pPr>
        <w:pStyle w:val="TextosemFormatao"/>
        <w:spacing w:line="360" w:lineRule="auto"/>
        <w:ind w:left="720"/>
        <w:jc w:val="both"/>
        <w:rPr>
          <w:sz w:val="24"/>
          <w:szCs w:val="24"/>
        </w:rPr>
      </w:pPr>
      <w:r w:rsidRPr="009562B8">
        <w:rPr>
          <w:sz w:val="24"/>
          <w:szCs w:val="24"/>
        </w:rPr>
        <w:t xml:space="preserve">A retinopatia diabética é a </w:t>
      </w:r>
      <w:r w:rsidR="001747C1" w:rsidRPr="009562B8">
        <w:rPr>
          <w:sz w:val="24"/>
          <w:szCs w:val="24"/>
        </w:rPr>
        <w:t>conseqüência</w:t>
      </w:r>
      <w:r w:rsidRPr="009562B8">
        <w:rPr>
          <w:sz w:val="24"/>
          <w:szCs w:val="24"/>
        </w:rPr>
        <w:t xml:space="preserve"> na retina do derrame microvascular diabético progressivo crônico e oclusão. Todos os pacientes com diabetes </w:t>
      </w:r>
      <w:proofErr w:type="spellStart"/>
      <w:r w:rsidRPr="009562B8">
        <w:rPr>
          <w:sz w:val="24"/>
          <w:szCs w:val="24"/>
        </w:rPr>
        <w:t>mellitus</w:t>
      </w:r>
      <w:proofErr w:type="spellEnd"/>
      <w:r w:rsidRPr="009562B8">
        <w:rPr>
          <w:sz w:val="24"/>
          <w:szCs w:val="24"/>
        </w:rPr>
        <w:t xml:space="preserve"> em vão apresentar algum grau de retinopatia diabética. Há dois tipos: não proliferativa e proliferativa. A retinopatia diabética não proliferativa (RDNP) é o estágio inicial da doença, sendo menos grave. Pode ocorrer derrame de líquido dos vasos sanguíneos do olho para a retina, causando visão turva. A retinopatia diabética proliferativa (RDP) é a forma mais avançada da doença. Novos vasos sanguíneos começam a surgir no olho (</w:t>
      </w:r>
      <w:proofErr w:type="spellStart"/>
      <w:r w:rsidRPr="009562B8">
        <w:rPr>
          <w:sz w:val="24"/>
          <w:szCs w:val="24"/>
        </w:rPr>
        <w:t>neovascularização</w:t>
      </w:r>
      <w:proofErr w:type="spellEnd"/>
      <w:r w:rsidRPr="009562B8">
        <w:rPr>
          <w:sz w:val="24"/>
          <w:szCs w:val="24"/>
        </w:rPr>
        <w:t>). Esses vasos são frá</w:t>
      </w:r>
      <w:r w:rsidR="009562B8" w:rsidRPr="009562B8">
        <w:rPr>
          <w:sz w:val="24"/>
          <w:szCs w:val="24"/>
        </w:rPr>
        <w:t xml:space="preserve">geis e pode ocorrer hemorragia. </w:t>
      </w:r>
      <w:r w:rsidRPr="009562B8">
        <w:rPr>
          <w:sz w:val="24"/>
          <w:szCs w:val="24"/>
        </w:rPr>
        <w:t>Por sua vez, a hemorragia pode</w:t>
      </w:r>
      <w:r w:rsidR="009562B8" w:rsidRPr="009562B8">
        <w:rPr>
          <w:sz w:val="24"/>
          <w:szCs w:val="24"/>
        </w:rPr>
        <w:t xml:space="preserve"> </w:t>
      </w:r>
      <w:r w:rsidRPr="009562B8">
        <w:rPr>
          <w:sz w:val="24"/>
          <w:szCs w:val="24"/>
        </w:rPr>
        <w:t xml:space="preserve">causar perda da visão e cicatrização na </w:t>
      </w:r>
      <w:r w:rsidR="00D010F6" w:rsidRPr="009562B8">
        <w:rPr>
          <w:sz w:val="24"/>
          <w:szCs w:val="24"/>
        </w:rPr>
        <w:t xml:space="preserve">retina. </w:t>
      </w:r>
      <w:r w:rsidR="005A7CCD">
        <w:rPr>
          <w:sz w:val="24"/>
          <w:szCs w:val="24"/>
        </w:rPr>
        <w:fldChar w:fldCharType="begin" w:fldLock="1"/>
      </w:r>
      <w:r w:rsidR="00631F0A">
        <w:rPr>
          <w:sz w:val="24"/>
          <w:szCs w:val="24"/>
        </w:rPr>
        <w:instrText>ADDIN CSL_CITATION { "citationItems" : [ { "id" : "ITEM-1", "itemData" : { "author" : [ { "dropping-particle" : "", "family" : "PRACTICE", "given" : "BMJ BEST", "non-dropping-particle" : "", "parse-names" : false, "suffix" : "" } ], "container-title" : "BMJ BEST PRACTICE", "id" : "ITEM-1", "issued" : { "date-parts" : [ [ "2015" ] ] }, "title" : "Retinopatia diab\u00e9tica", "type" : "article-journal" }, "uris" : [ "http://www.mendeley.com/documents/?uuid=cafb3475-50fd-4ae7-ad00-52c6e08c6af6" ] } ], "mendeley" : { "formattedCitation" : "&lt;sup&gt;1&lt;/sup&gt;", "plainTextFormattedCitation" : "1", "previouslyFormattedCitation" : "&lt;sup&gt;1&lt;/sup&gt;" }, "properties" : { "noteIndex" : 0 }, "schema" : "https://github.com/citation-style-language/schema/raw/master/csl-citation.json" }</w:instrText>
      </w:r>
      <w:r w:rsidR="005A7CCD">
        <w:rPr>
          <w:sz w:val="24"/>
          <w:szCs w:val="24"/>
        </w:rPr>
        <w:fldChar w:fldCharType="separate"/>
      </w:r>
      <w:r w:rsidR="00631F0A" w:rsidRPr="00631F0A">
        <w:rPr>
          <w:noProof/>
          <w:sz w:val="24"/>
          <w:szCs w:val="24"/>
          <w:vertAlign w:val="superscript"/>
        </w:rPr>
        <w:t>1</w:t>
      </w:r>
      <w:r w:rsidR="005A7CCD">
        <w:rPr>
          <w:sz w:val="24"/>
          <w:szCs w:val="24"/>
        </w:rPr>
        <w:fldChar w:fldCharType="end"/>
      </w:r>
      <w:r w:rsidR="001D1DD7">
        <w:rPr>
          <w:sz w:val="24"/>
          <w:szCs w:val="24"/>
        </w:rPr>
        <w:t xml:space="preserve"> </w:t>
      </w:r>
      <w:r w:rsidR="00D010F6" w:rsidRPr="001D1DD7">
        <w:rPr>
          <w:sz w:val="24"/>
          <w:szCs w:val="24"/>
        </w:rPr>
        <w:t>Paciente com retinopatia diabética</w:t>
      </w:r>
      <w:r w:rsidR="001D1DD7" w:rsidRPr="001D1DD7">
        <w:rPr>
          <w:sz w:val="24"/>
          <w:szCs w:val="24"/>
        </w:rPr>
        <w:t xml:space="preserve"> </w:t>
      </w:r>
      <w:r w:rsidR="00D010F6" w:rsidRPr="001D1DD7">
        <w:rPr>
          <w:sz w:val="24"/>
          <w:szCs w:val="24"/>
        </w:rPr>
        <w:t>pode apresentar</w:t>
      </w:r>
      <w:r w:rsidR="001D1DD7" w:rsidRPr="001D1DD7">
        <w:rPr>
          <w:sz w:val="24"/>
          <w:szCs w:val="24"/>
        </w:rPr>
        <w:t xml:space="preserve"> perda aguda da visão decorrente de hemorragia vítrea</w:t>
      </w:r>
      <w:r w:rsidR="00FD071B">
        <w:rPr>
          <w:sz w:val="24"/>
          <w:szCs w:val="24"/>
        </w:rPr>
        <w:t xml:space="preserve"> </w:t>
      </w:r>
      <w:r w:rsidR="001D1DD7" w:rsidRPr="001D1DD7">
        <w:rPr>
          <w:sz w:val="24"/>
          <w:szCs w:val="24"/>
        </w:rPr>
        <w:t xml:space="preserve">relacionada com a retinopatia diabética proliferativa ou perda gradual da visão decorrente do </w:t>
      </w:r>
      <w:r w:rsidR="001D1DD7" w:rsidRPr="00FD071B">
        <w:rPr>
          <w:sz w:val="24"/>
          <w:szCs w:val="24"/>
        </w:rPr>
        <w:t xml:space="preserve">surgimento de edema macular </w:t>
      </w:r>
      <w:proofErr w:type="gramStart"/>
      <w:r w:rsidR="001D1DD7" w:rsidRPr="00FD071B">
        <w:rPr>
          <w:sz w:val="24"/>
          <w:szCs w:val="24"/>
        </w:rPr>
        <w:t>diabético</w:t>
      </w:r>
      <w:r w:rsidR="001D1DD7" w:rsidRPr="001D1DD7">
        <w:rPr>
          <w:sz w:val="24"/>
          <w:szCs w:val="24"/>
        </w:rPr>
        <w:t>.</w:t>
      </w:r>
      <w:proofErr w:type="gramEnd"/>
      <w:r w:rsidR="005A7CCD">
        <w:rPr>
          <w:sz w:val="24"/>
          <w:szCs w:val="24"/>
        </w:rPr>
        <w:fldChar w:fldCharType="begin" w:fldLock="1"/>
      </w:r>
      <w:r w:rsidR="004C558A">
        <w:rPr>
          <w:sz w:val="24"/>
          <w:szCs w:val="24"/>
        </w:rPr>
        <w:instrText>ADDIN CSL_CITATION { "citationItems" : [ { "id" : "ITEM-1", "itemData" : { "author" : [ { "dropping-particle" : "", "family" : "PRACTICE", "given" : "BMJ BEST", "non-dropping-particle" : "", "parse-names" : false, "suffix" : "" } ], "container-title" : "BMJ BEST PRACTICE", "id" : "ITEM-1", "issued" : { "date-parts" : [ [ "2015" ] ] }, "title" : "Retinopatia diab\u00e9tica", "type" : "article-journal" }, "uris" : [ "http://www.mendeley.com/documents/?uuid=cafb3475-50fd-4ae7-ad00-52c6e08c6af6" ] } ], "mendeley" : { "formattedCitation" : "&lt;sup&gt;1&lt;/sup&gt;", "plainTextFormattedCitation" : "1", "previouslyFormattedCitation" : "&lt;sup&gt;1&lt;/sup&gt;" }, "properties" : { "noteIndex" : 0 }, "schema" : "https://github.com/citation-style-language/schema/raw/master/csl-citation.json" }</w:instrText>
      </w:r>
      <w:r w:rsidR="005A7CCD">
        <w:rPr>
          <w:sz w:val="24"/>
          <w:szCs w:val="24"/>
        </w:rPr>
        <w:fldChar w:fldCharType="separate"/>
      </w:r>
      <w:r w:rsidR="002018AC" w:rsidRPr="002018AC">
        <w:rPr>
          <w:noProof/>
          <w:sz w:val="24"/>
          <w:szCs w:val="24"/>
          <w:vertAlign w:val="superscript"/>
        </w:rPr>
        <w:t>1</w:t>
      </w:r>
      <w:r w:rsidR="005A7CCD">
        <w:rPr>
          <w:sz w:val="24"/>
          <w:szCs w:val="24"/>
        </w:rPr>
        <w:fldChar w:fldCharType="end"/>
      </w:r>
    </w:p>
    <w:p w:rsidR="00AC0799" w:rsidRPr="009562B8" w:rsidRDefault="00AC0799" w:rsidP="009562B8">
      <w:pPr>
        <w:pStyle w:val="TextosemFormatao"/>
        <w:spacing w:line="360" w:lineRule="auto"/>
        <w:ind w:left="720"/>
        <w:jc w:val="both"/>
        <w:rPr>
          <w:sz w:val="24"/>
          <w:szCs w:val="24"/>
        </w:rPr>
      </w:pPr>
    </w:p>
    <w:p w:rsidR="00AC0799" w:rsidRPr="00AC0799" w:rsidRDefault="00AC0799" w:rsidP="00AC0799">
      <w:pPr>
        <w:pStyle w:val="TextosemFormatao"/>
        <w:spacing w:line="360" w:lineRule="auto"/>
        <w:ind w:left="720"/>
        <w:jc w:val="both"/>
        <w:rPr>
          <w:b/>
          <w:sz w:val="24"/>
          <w:szCs w:val="24"/>
        </w:rPr>
      </w:pPr>
      <w:r w:rsidRPr="00AC0799">
        <w:rPr>
          <w:b/>
          <w:sz w:val="24"/>
          <w:szCs w:val="24"/>
        </w:rPr>
        <w:t>Epidemiologia</w:t>
      </w:r>
      <w:r w:rsidR="005A7CCD">
        <w:rPr>
          <w:b/>
          <w:sz w:val="24"/>
          <w:szCs w:val="24"/>
        </w:rPr>
        <w:fldChar w:fldCharType="begin" w:fldLock="1"/>
      </w:r>
      <w:r w:rsidR="00C73DAA">
        <w:rPr>
          <w:b/>
          <w:sz w:val="24"/>
          <w:szCs w:val="24"/>
        </w:rPr>
        <w:instrText>ADDIN CSL_CITATION { "citationItems" : [ { "id" : "ITEM-1", "itemData" : { "author" : [ { "dropping-particle" : "", "family" : "PRACTICE", "given" : "BMJ BEST", "non-dropping-particle" : "", "parse-names" : false, "suffix" : "" } ], "container-title" : "BMJ BEST PRACTICE", "id" : "ITEM-1", "issued" : { "date-parts" : [ [ "2015" ] ] }, "title" : "Retinopatia diab\u00e9tica", "type" : "article-journal" }, "uris" : [ "http://www.mendeley.com/documents/?uuid=cafb3475-50fd-4ae7-ad00-52c6e08c6af6" ] } ], "mendeley" : { "formattedCitation" : "&lt;sup&gt;1&lt;/sup&gt;", "plainTextFormattedCitation" : "1", "previouslyFormattedCitation" : "&lt;sup&gt;1&lt;/sup&gt;" }, "properties" : { "noteIndex" : 0 }, "schema" : "https://github.com/citation-style-language/schema/raw/master/csl-citation.json" }</w:instrText>
      </w:r>
      <w:r w:rsidR="005A7CCD">
        <w:rPr>
          <w:b/>
          <w:sz w:val="24"/>
          <w:szCs w:val="24"/>
        </w:rPr>
        <w:fldChar w:fldCharType="separate"/>
      </w:r>
      <w:r w:rsidRPr="00AC0799">
        <w:rPr>
          <w:noProof/>
          <w:sz w:val="24"/>
          <w:szCs w:val="24"/>
          <w:vertAlign w:val="superscript"/>
        </w:rPr>
        <w:t>1</w:t>
      </w:r>
      <w:r w:rsidR="005A7CCD">
        <w:rPr>
          <w:b/>
          <w:sz w:val="24"/>
          <w:szCs w:val="24"/>
        </w:rPr>
        <w:fldChar w:fldCharType="end"/>
      </w:r>
    </w:p>
    <w:p w:rsidR="00DE5E3D" w:rsidRDefault="00AC0799" w:rsidP="00AC0799">
      <w:pPr>
        <w:pStyle w:val="TextosemFormatao"/>
        <w:spacing w:line="360" w:lineRule="auto"/>
        <w:ind w:left="720"/>
        <w:jc w:val="both"/>
        <w:rPr>
          <w:sz w:val="24"/>
          <w:szCs w:val="24"/>
        </w:rPr>
      </w:pPr>
      <w:r w:rsidRPr="00AC0799">
        <w:rPr>
          <w:sz w:val="24"/>
          <w:szCs w:val="24"/>
        </w:rPr>
        <w:t xml:space="preserve">A retinopatia é rara em pacientes com diabetes </w:t>
      </w:r>
      <w:proofErr w:type="spellStart"/>
      <w:r w:rsidRPr="00AC0799">
        <w:rPr>
          <w:sz w:val="24"/>
          <w:szCs w:val="24"/>
        </w:rPr>
        <w:t>mellitus</w:t>
      </w:r>
      <w:proofErr w:type="spellEnd"/>
      <w:r w:rsidRPr="00AC0799">
        <w:rPr>
          <w:sz w:val="24"/>
          <w:szCs w:val="24"/>
        </w:rPr>
        <w:t xml:space="preserve"> do tipo 1 antes da puberdade, sendo também rara em pacientes </w:t>
      </w:r>
      <w:r>
        <w:rPr>
          <w:sz w:val="24"/>
          <w:szCs w:val="24"/>
        </w:rPr>
        <w:t>com diabetes há &lt;7 anos.</w:t>
      </w:r>
      <w:r w:rsidRPr="00AC0799">
        <w:rPr>
          <w:sz w:val="24"/>
          <w:szCs w:val="24"/>
        </w:rPr>
        <w:t xml:space="preserve"> Cerca de 25% dos pacientes com diabetes </w:t>
      </w:r>
      <w:proofErr w:type="spellStart"/>
      <w:r w:rsidRPr="00AC0799">
        <w:rPr>
          <w:sz w:val="24"/>
          <w:szCs w:val="24"/>
        </w:rPr>
        <w:t>mellitus</w:t>
      </w:r>
      <w:proofErr w:type="spellEnd"/>
      <w:r w:rsidRPr="00AC0799">
        <w:rPr>
          <w:sz w:val="24"/>
          <w:szCs w:val="24"/>
        </w:rPr>
        <w:t xml:space="preserve"> do tipo 2 apresentam retinopatia no diagnóstico, presumivelmente resultante de doença não diagnosticada. A prevalência observada em pacientes &lt;30 anos por ocasião do diagnóstico foi de 17% entre os pacientes com diabetes (tipos 1 e 2) há &lt;5 anos e de 98% entre os pacien</w:t>
      </w:r>
      <w:r>
        <w:rPr>
          <w:sz w:val="24"/>
          <w:szCs w:val="24"/>
        </w:rPr>
        <w:t>tes com diabetes há &gt;15 anos.</w:t>
      </w:r>
      <w:r w:rsidRPr="00AC0799">
        <w:rPr>
          <w:sz w:val="24"/>
          <w:szCs w:val="24"/>
        </w:rPr>
        <w:t xml:space="preserve"> A prevalência relatada em pacientes &gt;30 anos por ocasião do diagnóstico foi de 29% entre os pacientes com diabetes há &lt;5 anos e 78% entre os pacientes </w:t>
      </w:r>
      <w:r>
        <w:rPr>
          <w:sz w:val="24"/>
          <w:szCs w:val="24"/>
        </w:rPr>
        <w:t>com diabetes há &gt;15 anos.</w:t>
      </w:r>
      <w:r w:rsidRPr="00AC0799">
        <w:rPr>
          <w:sz w:val="24"/>
          <w:szCs w:val="24"/>
        </w:rPr>
        <w:t xml:space="preserve"> A incidência de 10 anos de retinopatia, progressão da retinopatia e progressão para retinopatia proliferativa foi mais alta no grupo diagnosticado antes dos 30 anos de idade, intermediária no grupo tratado com insulina e diagnosticado ≥30 anos de idade e mais baixa no grupo não tratado com insulina e diagnosticado ≥30</w:t>
      </w:r>
      <w:r>
        <w:rPr>
          <w:sz w:val="24"/>
          <w:szCs w:val="24"/>
        </w:rPr>
        <w:t xml:space="preserve"> anos de idade.</w:t>
      </w:r>
    </w:p>
    <w:p w:rsidR="003D49BA" w:rsidRPr="00AC0799" w:rsidRDefault="003D49BA" w:rsidP="00AC0799">
      <w:pPr>
        <w:pStyle w:val="TextosemFormatao"/>
        <w:spacing w:line="360" w:lineRule="auto"/>
        <w:ind w:left="720"/>
        <w:jc w:val="both"/>
        <w:rPr>
          <w:sz w:val="24"/>
          <w:szCs w:val="24"/>
        </w:rPr>
      </w:pPr>
    </w:p>
    <w:p w:rsidR="003D49BA" w:rsidRPr="00BF4887" w:rsidRDefault="003D49BA" w:rsidP="003D49BA">
      <w:pPr>
        <w:pStyle w:val="Ttulo1"/>
        <w:numPr>
          <w:ilvl w:val="0"/>
          <w:numId w:val="1"/>
        </w:numPr>
        <w:spacing w:line="360" w:lineRule="auto"/>
      </w:pPr>
      <w:bookmarkStart w:id="3" w:name="_Toc443561046"/>
      <w:r w:rsidRPr="00BF4887">
        <w:t>Pergunta estruturada</w:t>
      </w:r>
      <w:bookmarkEnd w:id="3"/>
    </w:p>
    <w:p w:rsidR="003D49BA" w:rsidRPr="00CB1F6D" w:rsidRDefault="003D49BA" w:rsidP="003D49BA">
      <w:pPr>
        <w:spacing w:line="360" w:lineRule="auto"/>
        <w:ind w:left="720"/>
        <w:jc w:val="both"/>
        <w:rPr>
          <w:rFonts w:cs="Arial"/>
          <w:b/>
          <w:sz w:val="24"/>
          <w:szCs w:val="24"/>
        </w:rPr>
      </w:pPr>
      <w:r w:rsidRPr="00BF4887">
        <w:rPr>
          <w:b/>
          <w:sz w:val="24"/>
          <w:szCs w:val="24"/>
        </w:rPr>
        <w:t>Paciente:</w:t>
      </w:r>
      <w:r>
        <w:rPr>
          <w:b/>
          <w:sz w:val="24"/>
          <w:szCs w:val="24"/>
        </w:rPr>
        <w:t xml:space="preserve"> </w:t>
      </w:r>
      <w:r w:rsidRPr="00283276">
        <w:rPr>
          <w:sz w:val="24"/>
          <w:szCs w:val="24"/>
        </w:rPr>
        <w:t>Paciente com quadro de retinopatia diabética</w:t>
      </w:r>
      <w:r>
        <w:rPr>
          <w:sz w:val="24"/>
          <w:szCs w:val="24"/>
        </w:rPr>
        <w:t xml:space="preserve"> proliferativa, </w:t>
      </w:r>
      <w:r w:rsidRPr="00CB1F6D">
        <w:rPr>
          <w:b/>
          <w:sz w:val="24"/>
          <w:szCs w:val="24"/>
        </w:rPr>
        <w:t>com edema macular grave.</w:t>
      </w:r>
    </w:p>
    <w:p w:rsidR="003D49BA" w:rsidRPr="00D47912" w:rsidRDefault="003D49BA" w:rsidP="003D49BA">
      <w:pPr>
        <w:spacing w:line="360" w:lineRule="auto"/>
        <w:ind w:left="720"/>
        <w:jc w:val="both"/>
        <w:rPr>
          <w:rFonts w:cs="Arial"/>
          <w:b/>
          <w:sz w:val="24"/>
          <w:szCs w:val="24"/>
        </w:rPr>
      </w:pPr>
      <w:r w:rsidRPr="00D47912">
        <w:rPr>
          <w:b/>
          <w:sz w:val="24"/>
          <w:szCs w:val="24"/>
        </w:rPr>
        <w:t xml:space="preserve">Intervenção: </w:t>
      </w:r>
      <w:r w:rsidRPr="00283276">
        <w:rPr>
          <w:sz w:val="24"/>
          <w:szCs w:val="24"/>
        </w:rPr>
        <w:t>Aplicação intra-ví</w:t>
      </w:r>
      <w:r>
        <w:rPr>
          <w:sz w:val="24"/>
          <w:szCs w:val="24"/>
        </w:rPr>
        <w:t>trea de anti-angiogênico - Ranib</w:t>
      </w:r>
      <w:r w:rsidRPr="00283276">
        <w:rPr>
          <w:sz w:val="24"/>
          <w:szCs w:val="24"/>
        </w:rPr>
        <w:t>izumabe (Lucentis®)</w:t>
      </w:r>
    </w:p>
    <w:p w:rsidR="003D49BA" w:rsidRPr="00D47912" w:rsidRDefault="003D49BA" w:rsidP="003D49BA">
      <w:pPr>
        <w:spacing w:before="240" w:line="360" w:lineRule="auto"/>
        <w:ind w:left="720"/>
        <w:rPr>
          <w:b/>
          <w:sz w:val="24"/>
          <w:szCs w:val="24"/>
        </w:rPr>
      </w:pPr>
      <w:r w:rsidRPr="00D47912">
        <w:rPr>
          <w:b/>
          <w:sz w:val="24"/>
          <w:szCs w:val="24"/>
        </w:rPr>
        <w:t xml:space="preserve">Comparação: </w:t>
      </w:r>
      <w:r w:rsidRPr="00283276">
        <w:rPr>
          <w:sz w:val="24"/>
          <w:szCs w:val="24"/>
        </w:rPr>
        <w:t>Aplicação intra-ví</w:t>
      </w:r>
      <w:r>
        <w:rPr>
          <w:sz w:val="24"/>
          <w:szCs w:val="24"/>
        </w:rPr>
        <w:t xml:space="preserve">trea de anti-angiogênico - </w:t>
      </w:r>
      <w:r w:rsidRPr="00451004">
        <w:rPr>
          <w:sz w:val="24"/>
          <w:szCs w:val="24"/>
        </w:rPr>
        <w:t>Bevacizumabe (Avastin®)</w:t>
      </w:r>
    </w:p>
    <w:p w:rsidR="003D49BA" w:rsidRDefault="003D49BA" w:rsidP="003D49BA">
      <w:pPr>
        <w:pStyle w:val="PargrafodaLista"/>
        <w:spacing w:before="240" w:line="360" w:lineRule="auto"/>
        <w:rPr>
          <w:b/>
          <w:sz w:val="24"/>
          <w:szCs w:val="24"/>
        </w:rPr>
      </w:pPr>
      <w:r w:rsidRPr="00BF4887">
        <w:rPr>
          <w:b/>
          <w:sz w:val="24"/>
          <w:szCs w:val="24"/>
        </w:rPr>
        <w:t>Desfecho:</w:t>
      </w:r>
      <w:r>
        <w:rPr>
          <w:b/>
          <w:sz w:val="24"/>
          <w:szCs w:val="24"/>
        </w:rPr>
        <w:t xml:space="preserve"> </w:t>
      </w:r>
      <w:r w:rsidRPr="00283276">
        <w:rPr>
          <w:sz w:val="24"/>
          <w:szCs w:val="24"/>
        </w:rPr>
        <w:t>Melhora da acuidade visual</w:t>
      </w:r>
    </w:p>
    <w:p w:rsidR="0005320C" w:rsidRPr="003E32DB" w:rsidRDefault="0005320C" w:rsidP="003E32DB">
      <w:pPr>
        <w:pStyle w:val="NormalWeb"/>
        <w:spacing w:before="0" w:beforeAutospacing="0" w:after="0" w:afterAutospacing="0" w:line="360" w:lineRule="auto"/>
        <w:rPr>
          <w:rFonts w:asciiTheme="minorHAnsi" w:hAnsiTheme="minorHAnsi" w:cs="Arial"/>
        </w:rPr>
      </w:pPr>
    </w:p>
    <w:p w:rsidR="00872587" w:rsidRPr="008933CA" w:rsidRDefault="00035B63" w:rsidP="00035B63">
      <w:pPr>
        <w:pStyle w:val="TextosemFormatao"/>
        <w:numPr>
          <w:ilvl w:val="0"/>
          <w:numId w:val="1"/>
        </w:numPr>
        <w:spacing w:line="360" w:lineRule="auto"/>
        <w:jc w:val="both"/>
        <w:rPr>
          <w:rStyle w:val="Ttulo1Char"/>
          <w:rFonts w:ascii="Calibri" w:eastAsiaTheme="minorHAnsi" w:hAnsi="Calibri" w:cs="Times New Roman"/>
          <w:b w:val="0"/>
          <w:bCs w:val="0"/>
          <w:color w:val="auto"/>
          <w:sz w:val="24"/>
          <w:szCs w:val="24"/>
        </w:rPr>
      </w:pPr>
      <w:bookmarkStart w:id="4" w:name="_Toc443561047"/>
      <w:r w:rsidRPr="00DB2DA7">
        <w:rPr>
          <w:rStyle w:val="Ttulo1Char"/>
        </w:rPr>
        <w:t xml:space="preserve">Descrição </w:t>
      </w:r>
      <w:r w:rsidR="00044BC0">
        <w:rPr>
          <w:rStyle w:val="Ttulo1Char"/>
        </w:rPr>
        <w:t>do medicamento</w:t>
      </w:r>
      <w:r w:rsidRPr="00DB2DA7">
        <w:rPr>
          <w:rStyle w:val="Ttulo1Char"/>
        </w:rPr>
        <w:t xml:space="preserve"> </w:t>
      </w:r>
      <w:r w:rsidR="00044BC0">
        <w:rPr>
          <w:rStyle w:val="Ttulo1Char"/>
        </w:rPr>
        <w:t>solicitado</w:t>
      </w:r>
      <w:bookmarkEnd w:id="4"/>
    </w:p>
    <w:p w:rsidR="008933CA" w:rsidRPr="009E1B50" w:rsidRDefault="008933CA" w:rsidP="00685D2F">
      <w:pPr>
        <w:ind w:firstLine="851"/>
        <w:rPr>
          <w:rStyle w:val="Ttulo1Char"/>
          <w:rFonts w:ascii="Calibri" w:eastAsiaTheme="minorHAnsi" w:hAnsi="Calibri" w:cs="Times New Roman"/>
          <w:bCs w:val="0"/>
          <w:color w:val="auto"/>
          <w:sz w:val="24"/>
          <w:szCs w:val="24"/>
        </w:rPr>
      </w:pPr>
      <w:bookmarkStart w:id="5" w:name="_Toc443561048"/>
      <w:r w:rsidRPr="009E1B50">
        <w:rPr>
          <w:rStyle w:val="Ttulo1Char"/>
          <w:rFonts w:ascii="Calibri" w:eastAsiaTheme="minorHAnsi" w:hAnsi="Calibri" w:cs="Times New Roman"/>
          <w:bCs w:val="0"/>
          <w:color w:val="auto"/>
          <w:sz w:val="24"/>
          <w:szCs w:val="24"/>
        </w:rPr>
        <w:t>Bula Anvisa</w:t>
      </w:r>
      <w:bookmarkEnd w:id="5"/>
      <w:r w:rsidR="00A432EB" w:rsidRPr="009E1B50">
        <w:rPr>
          <w:rStyle w:val="Refdenotaderodap"/>
          <w:rFonts w:ascii="Calibri" w:hAnsi="Calibri" w:cs="Times New Roman"/>
          <w:b/>
          <w:sz w:val="24"/>
          <w:szCs w:val="24"/>
        </w:rPr>
        <w:footnoteReference w:id="1"/>
      </w:r>
      <w:r w:rsidRPr="009E1B50">
        <w:rPr>
          <w:rStyle w:val="Ttulo1Char"/>
          <w:rFonts w:ascii="Calibri" w:eastAsiaTheme="minorHAnsi" w:hAnsi="Calibri" w:cs="Times New Roman"/>
          <w:bCs w:val="0"/>
          <w:color w:val="auto"/>
          <w:sz w:val="24"/>
          <w:szCs w:val="24"/>
        </w:rPr>
        <w:t xml:space="preserve"> </w:t>
      </w:r>
    </w:p>
    <w:p w:rsidR="008933CA" w:rsidRPr="009E1B50" w:rsidRDefault="008933CA" w:rsidP="00685D2F">
      <w:pPr>
        <w:ind w:firstLine="851"/>
      </w:pPr>
      <w:r w:rsidRPr="009E1B50">
        <w:t xml:space="preserve">LUCENTIS® ranibizumabe </w:t>
      </w:r>
    </w:p>
    <w:p w:rsidR="008933CA" w:rsidRPr="009E1B50" w:rsidRDefault="008933CA" w:rsidP="00685D2F"/>
    <w:p w:rsidR="008933CA" w:rsidRPr="009E1B50" w:rsidRDefault="008933CA" w:rsidP="005D61FE">
      <w:pPr>
        <w:pStyle w:val="TextosemFormatao"/>
        <w:spacing w:line="360" w:lineRule="auto"/>
        <w:ind w:left="851"/>
        <w:jc w:val="both"/>
        <w:rPr>
          <w:sz w:val="24"/>
          <w:szCs w:val="24"/>
        </w:rPr>
      </w:pPr>
      <w:r w:rsidRPr="009E1B50">
        <w:rPr>
          <w:sz w:val="24"/>
          <w:szCs w:val="24"/>
        </w:rPr>
        <w:t xml:space="preserve">APRESENTAÇÕES Solução para injeção a 10 </w:t>
      </w:r>
      <w:proofErr w:type="gramStart"/>
      <w:r w:rsidRPr="009E1B50">
        <w:rPr>
          <w:sz w:val="24"/>
          <w:szCs w:val="24"/>
        </w:rPr>
        <w:t>mg</w:t>
      </w:r>
      <w:proofErr w:type="gramEnd"/>
      <w:r w:rsidRPr="009E1B50">
        <w:rPr>
          <w:sz w:val="24"/>
          <w:szCs w:val="24"/>
        </w:rPr>
        <w:t xml:space="preserve">/mL. Embalagem com </w:t>
      </w:r>
      <w:proofErr w:type="gramStart"/>
      <w:r w:rsidRPr="009E1B50">
        <w:rPr>
          <w:sz w:val="24"/>
          <w:szCs w:val="24"/>
        </w:rPr>
        <w:t>1</w:t>
      </w:r>
      <w:proofErr w:type="gramEnd"/>
      <w:r w:rsidRPr="009E1B50">
        <w:rPr>
          <w:sz w:val="24"/>
          <w:szCs w:val="24"/>
        </w:rPr>
        <w:t xml:space="preserve"> frasco-ampola contendo 2,3 mg de </w:t>
      </w:r>
      <w:proofErr w:type="spellStart"/>
      <w:r w:rsidRPr="009E1B50">
        <w:rPr>
          <w:sz w:val="24"/>
          <w:szCs w:val="24"/>
        </w:rPr>
        <w:t>ranibizumabe</w:t>
      </w:r>
      <w:proofErr w:type="spellEnd"/>
      <w:r w:rsidRPr="009E1B50">
        <w:rPr>
          <w:sz w:val="24"/>
          <w:szCs w:val="24"/>
        </w:rPr>
        <w:t xml:space="preserve"> em 0,23 mL de solução, uma agulha com filtro para retirada do conteúdo do frasco, uma agulha para injeção </w:t>
      </w:r>
      <w:proofErr w:type="spellStart"/>
      <w:r w:rsidRPr="009E1B50">
        <w:rPr>
          <w:sz w:val="24"/>
          <w:szCs w:val="24"/>
        </w:rPr>
        <w:t>intravítrea</w:t>
      </w:r>
      <w:proofErr w:type="spellEnd"/>
      <w:r w:rsidRPr="009E1B50">
        <w:rPr>
          <w:sz w:val="24"/>
          <w:szCs w:val="24"/>
        </w:rPr>
        <w:t xml:space="preserve"> e uma seringa para retirada do conteúdo do frasco e para injeção </w:t>
      </w:r>
      <w:proofErr w:type="spellStart"/>
      <w:r w:rsidRPr="009E1B50">
        <w:rPr>
          <w:sz w:val="24"/>
          <w:szCs w:val="24"/>
        </w:rPr>
        <w:t>intravítrea</w:t>
      </w:r>
      <w:proofErr w:type="spellEnd"/>
      <w:r w:rsidRPr="009E1B50">
        <w:rPr>
          <w:sz w:val="24"/>
          <w:szCs w:val="24"/>
        </w:rPr>
        <w:t xml:space="preserve">. VIA INTRAVÍTREA USO ADULTO COMPOSIÇÃO Cada frasco-ampola contém 2,3 </w:t>
      </w:r>
      <w:proofErr w:type="gramStart"/>
      <w:r w:rsidRPr="009E1B50">
        <w:rPr>
          <w:sz w:val="24"/>
          <w:szCs w:val="24"/>
        </w:rPr>
        <w:t>mg</w:t>
      </w:r>
      <w:proofErr w:type="gramEnd"/>
      <w:r w:rsidRPr="009E1B50">
        <w:rPr>
          <w:sz w:val="24"/>
          <w:szCs w:val="24"/>
        </w:rPr>
        <w:t xml:space="preserve"> de </w:t>
      </w:r>
      <w:proofErr w:type="spellStart"/>
      <w:r w:rsidRPr="009E1B50">
        <w:rPr>
          <w:sz w:val="24"/>
          <w:szCs w:val="24"/>
        </w:rPr>
        <w:t>ranibizumabe</w:t>
      </w:r>
      <w:proofErr w:type="spellEnd"/>
      <w:r w:rsidRPr="009E1B50">
        <w:rPr>
          <w:sz w:val="24"/>
          <w:szCs w:val="24"/>
        </w:rPr>
        <w:t xml:space="preserve"> em 0,23 mL de solução. Excipientes: alfa, </w:t>
      </w:r>
      <w:proofErr w:type="spellStart"/>
      <w:r w:rsidRPr="009E1B50">
        <w:rPr>
          <w:sz w:val="24"/>
          <w:szCs w:val="24"/>
        </w:rPr>
        <w:t>alfa-trealose</w:t>
      </w:r>
      <w:proofErr w:type="spellEnd"/>
      <w:r w:rsidRPr="009E1B50">
        <w:rPr>
          <w:sz w:val="24"/>
          <w:szCs w:val="24"/>
        </w:rPr>
        <w:t xml:space="preserve"> </w:t>
      </w:r>
      <w:proofErr w:type="spellStart"/>
      <w:r w:rsidRPr="009E1B50">
        <w:rPr>
          <w:sz w:val="24"/>
          <w:szCs w:val="24"/>
        </w:rPr>
        <w:t>di-hidratada</w:t>
      </w:r>
      <w:proofErr w:type="spellEnd"/>
      <w:r w:rsidRPr="009E1B50">
        <w:rPr>
          <w:sz w:val="24"/>
          <w:szCs w:val="24"/>
        </w:rPr>
        <w:t xml:space="preserve"> cloridrato de histidina </w:t>
      </w:r>
      <w:proofErr w:type="spellStart"/>
      <w:r w:rsidRPr="009E1B50">
        <w:rPr>
          <w:sz w:val="24"/>
          <w:szCs w:val="24"/>
        </w:rPr>
        <w:t>monoidratado</w:t>
      </w:r>
      <w:proofErr w:type="spellEnd"/>
      <w:r w:rsidRPr="009E1B50">
        <w:rPr>
          <w:sz w:val="24"/>
          <w:szCs w:val="24"/>
        </w:rPr>
        <w:t xml:space="preserve">, histidina, </w:t>
      </w:r>
      <w:proofErr w:type="spellStart"/>
      <w:r w:rsidRPr="009E1B50">
        <w:rPr>
          <w:sz w:val="24"/>
          <w:szCs w:val="24"/>
        </w:rPr>
        <w:t>polissorbato</w:t>
      </w:r>
      <w:proofErr w:type="spellEnd"/>
      <w:r w:rsidRPr="009E1B50">
        <w:rPr>
          <w:sz w:val="24"/>
          <w:szCs w:val="24"/>
        </w:rPr>
        <w:t xml:space="preserve"> 20, água para injetáveis. </w:t>
      </w:r>
    </w:p>
    <w:p w:rsidR="008933CA" w:rsidRPr="009E1B50" w:rsidRDefault="008933CA" w:rsidP="00A65BA2">
      <w:pPr>
        <w:pStyle w:val="TextosemFormatao"/>
        <w:spacing w:line="360" w:lineRule="auto"/>
        <w:ind w:left="720"/>
        <w:jc w:val="both"/>
        <w:rPr>
          <w:sz w:val="24"/>
          <w:szCs w:val="24"/>
        </w:rPr>
      </w:pPr>
    </w:p>
    <w:p w:rsidR="008933CA" w:rsidRPr="009E1B50" w:rsidRDefault="008933CA" w:rsidP="005D61FE">
      <w:pPr>
        <w:ind w:left="143" w:firstLine="708"/>
      </w:pPr>
      <w:r w:rsidRPr="009E1B50">
        <w:t xml:space="preserve">INFORMAÇÕES AO PACIENTE </w:t>
      </w:r>
    </w:p>
    <w:p w:rsidR="008933CA" w:rsidRPr="009E1B50" w:rsidRDefault="008933CA" w:rsidP="005D61FE">
      <w:pPr>
        <w:pStyle w:val="TextosemFormatao"/>
        <w:spacing w:line="360" w:lineRule="auto"/>
        <w:ind w:left="851"/>
        <w:jc w:val="both"/>
        <w:rPr>
          <w:sz w:val="24"/>
          <w:szCs w:val="24"/>
        </w:rPr>
      </w:pPr>
      <w:r w:rsidRPr="009E1B50">
        <w:rPr>
          <w:sz w:val="24"/>
          <w:szCs w:val="24"/>
        </w:rPr>
        <w:t xml:space="preserve">1. PARA QUE ESTE MEDICAMENTO É INDICADO? </w:t>
      </w:r>
      <w:proofErr w:type="spellStart"/>
      <w:r w:rsidRPr="009E1B50">
        <w:rPr>
          <w:sz w:val="24"/>
          <w:szCs w:val="24"/>
        </w:rPr>
        <w:t>Lucentis</w:t>
      </w:r>
      <w:proofErr w:type="spellEnd"/>
      <w:r w:rsidRPr="009E1B50">
        <w:rPr>
          <w:sz w:val="24"/>
          <w:szCs w:val="24"/>
        </w:rPr>
        <w:t xml:space="preserve">® é administrado pelo seu oftalmologista (médico dos olhos) como uma injeção no olho sob anestésico local. Ele é usado para tratar lesão da retina (parte de trás do olho sensível a luz) causada pelo vazamento e crescimento anormal dos vasos sanguíneos em doenças como a forma úmida da degeneração macular relacionada à idade (DMRI). É utilizado também para tratar o edema macular diabético (EMD) e o bloqueio das veias da retina (OVR). Essas doenças podem causar a diminuição da visão. </w:t>
      </w:r>
    </w:p>
    <w:p w:rsidR="00044BC0" w:rsidRDefault="008933CA" w:rsidP="005D61FE">
      <w:pPr>
        <w:pStyle w:val="TextosemFormatao"/>
        <w:spacing w:line="360" w:lineRule="auto"/>
        <w:ind w:left="720" w:firstLine="131"/>
        <w:jc w:val="both"/>
        <w:rPr>
          <w:sz w:val="24"/>
          <w:szCs w:val="24"/>
        </w:rPr>
      </w:pPr>
      <w:r w:rsidRPr="009E1B50">
        <w:rPr>
          <w:sz w:val="24"/>
          <w:szCs w:val="24"/>
        </w:rPr>
        <w:t xml:space="preserve">2. COMO ESTE MEDICAMENTO FUNCIONA? </w:t>
      </w:r>
      <w:proofErr w:type="spellStart"/>
      <w:r w:rsidRPr="009E1B50">
        <w:rPr>
          <w:sz w:val="24"/>
          <w:szCs w:val="24"/>
        </w:rPr>
        <w:t>Lucentis</w:t>
      </w:r>
      <w:proofErr w:type="spellEnd"/>
      <w:r w:rsidRPr="009E1B50">
        <w:rPr>
          <w:sz w:val="24"/>
          <w:szCs w:val="24"/>
        </w:rPr>
        <w:t xml:space="preserve">® contém a substância ativa </w:t>
      </w:r>
      <w:proofErr w:type="spellStart"/>
      <w:r w:rsidRPr="009E1B50">
        <w:rPr>
          <w:sz w:val="24"/>
          <w:szCs w:val="24"/>
        </w:rPr>
        <w:t>ranibizumabe</w:t>
      </w:r>
      <w:proofErr w:type="spellEnd"/>
      <w:r w:rsidRPr="009E1B50">
        <w:rPr>
          <w:sz w:val="24"/>
          <w:szCs w:val="24"/>
        </w:rPr>
        <w:t xml:space="preserve">, que é uma parte de um anticorpo. Anticorpos são proteínas que reconhecem e ligam-se especificamente a outras proteínas únicas do corpo. O </w:t>
      </w:r>
      <w:proofErr w:type="spellStart"/>
      <w:r w:rsidRPr="009E1B50">
        <w:rPr>
          <w:sz w:val="24"/>
          <w:szCs w:val="24"/>
        </w:rPr>
        <w:t>ranibizumabe</w:t>
      </w:r>
      <w:proofErr w:type="spellEnd"/>
      <w:r w:rsidRPr="009E1B50">
        <w:rPr>
          <w:sz w:val="24"/>
          <w:szCs w:val="24"/>
        </w:rPr>
        <w:t xml:space="preserve"> liga-se seletivamente a uma proteína chamada fator de crescimento endotelial vascular humano A (VEGF-A), que está presente na retina (parte de trás do olho sensível à luz). O </w:t>
      </w:r>
      <w:proofErr w:type="spellStart"/>
      <w:r w:rsidRPr="009E1B50">
        <w:rPr>
          <w:sz w:val="24"/>
          <w:szCs w:val="24"/>
        </w:rPr>
        <w:t>ranibizumabe</w:t>
      </w:r>
      <w:proofErr w:type="spellEnd"/>
      <w:r w:rsidRPr="009E1B50">
        <w:rPr>
          <w:sz w:val="24"/>
          <w:szCs w:val="24"/>
        </w:rPr>
        <w:t xml:space="preserve"> reduz ambos, o crescimento e o vazamento de novos vasos no olho, processos anormais que contribuem para a progressão da forma úmida da degeneração macular relacionada à idade (DMRI) e o desenvolvimento de edema macular (inchaço) devido à diabetes (edema macular diabético, EMD) ou oclusão de veia </w:t>
      </w:r>
      <w:proofErr w:type="spellStart"/>
      <w:r w:rsidRPr="009E1B50">
        <w:rPr>
          <w:sz w:val="24"/>
          <w:szCs w:val="24"/>
        </w:rPr>
        <w:t>retinal</w:t>
      </w:r>
      <w:proofErr w:type="spellEnd"/>
      <w:r w:rsidRPr="009E1B50">
        <w:rPr>
          <w:sz w:val="24"/>
          <w:szCs w:val="24"/>
        </w:rPr>
        <w:t xml:space="preserve"> </w:t>
      </w:r>
    </w:p>
    <w:p w:rsidR="00451004" w:rsidRPr="006166E5" w:rsidRDefault="008933CA" w:rsidP="006166E5">
      <w:pPr>
        <w:pStyle w:val="TextosemFormatao"/>
        <w:spacing w:line="360" w:lineRule="auto"/>
        <w:ind w:left="720"/>
        <w:jc w:val="both"/>
        <w:rPr>
          <w:rStyle w:val="Ttulo1Char"/>
          <w:rFonts w:ascii="Calibri" w:eastAsiaTheme="minorHAnsi" w:hAnsi="Calibri" w:cs="Times New Roman"/>
          <w:b w:val="0"/>
          <w:bCs w:val="0"/>
          <w:color w:val="auto"/>
          <w:sz w:val="24"/>
          <w:szCs w:val="24"/>
        </w:rPr>
      </w:pPr>
      <w:r w:rsidRPr="009E1B50">
        <w:rPr>
          <w:sz w:val="24"/>
          <w:szCs w:val="24"/>
        </w:rPr>
        <w:t>(OVR).</w:t>
      </w:r>
    </w:p>
    <w:p w:rsidR="00451004" w:rsidRDefault="00451004" w:rsidP="00451004">
      <w:pPr>
        <w:pStyle w:val="TextosemFormatao"/>
        <w:spacing w:line="360" w:lineRule="auto"/>
        <w:jc w:val="both"/>
        <w:rPr>
          <w:rStyle w:val="Ttulo1Char"/>
          <w:rFonts w:ascii="Calibri" w:eastAsiaTheme="minorHAnsi" w:hAnsi="Calibri" w:cs="Times New Roman"/>
          <w:b w:val="0"/>
          <w:bCs w:val="0"/>
          <w:color w:val="auto"/>
          <w:sz w:val="22"/>
          <w:szCs w:val="22"/>
        </w:rPr>
      </w:pPr>
    </w:p>
    <w:p w:rsidR="00044BC0" w:rsidRPr="00685D2F" w:rsidRDefault="00044BC0" w:rsidP="00044BC0">
      <w:pPr>
        <w:pStyle w:val="TextosemFormatao"/>
        <w:numPr>
          <w:ilvl w:val="0"/>
          <w:numId w:val="1"/>
        </w:numPr>
        <w:spacing w:line="360" w:lineRule="auto"/>
        <w:jc w:val="both"/>
        <w:rPr>
          <w:rStyle w:val="Ttulo1Char"/>
          <w:rFonts w:ascii="Calibri" w:eastAsiaTheme="minorHAnsi" w:hAnsi="Calibri" w:cs="Times New Roman"/>
          <w:b w:val="0"/>
          <w:bCs w:val="0"/>
          <w:color w:val="auto"/>
          <w:sz w:val="24"/>
          <w:szCs w:val="24"/>
        </w:rPr>
      </w:pPr>
      <w:bookmarkStart w:id="6" w:name="_Toc443561049"/>
      <w:r w:rsidRPr="00DB2DA7">
        <w:rPr>
          <w:rStyle w:val="Ttulo1Char"/>
        </w:rPr>
        <w:t xml:space="preserve">Descrição </w:t>
      </w:r>
      <w:r>
        <w:rPr>
          <w:rStyle w:val="Ttulo1Char"/>
        </w:rPr>
        <w:t>do medicamento</w:t>
      </w:r>
      <w:r w:rsidRPr="00DB2DA7">
        <w:rPr>
          <w:rStyle w:val="Ttulo1Char"/>
        </w:rPr>
        <w:t xml:space="preserve"> </w:t>
      </w:r>
      <w:r>
        <w:rPr>
          <w:rStyle w:val="Ttulo1Char"/>
        </w:rPr>
        <w:t>comparado (</w:t>
      </w:r>
      <w:proofErr w:type="spellStart"/>
      <w:r>
        <w:rPr>
          <w:rStyle w:val="Ttulo1Char"/>
        </w:rPr>
        <w:t>bevacizumabe</w:t>
      </w:r>
      <w:proofErr w:type="spellEnd"/>
      <w:r>
        <w:rPr>
          <w:rStyle w:val="Ttulo1Char"/>
        </w:rPr>
        <w:t xml:space="preserve">- </w:t>
      </w:r>
      <w:proofErr w:type="spellStart"/>
      <w:r>
        <w:rPr>
          <w:rStyle w:val="Ttulo1Char"/>
        </w:rPr>
        <w:t>Avastin</w:t>
      </w:r>
      <w:proofErr w:type="spellEnd"/>
      <w:r>
        <w:rPr>
          <w:rStyle w:val="Ttulo1Char"/>
          <w:rFonts w:ascii="Segoe UI" w:hAnsi="Segoe UI" w:cs="Segoe UI"/>
        </w:rPr>
        <w:t>®</w:t>
      </w:r>
      <w:proofErr w:type="gramStart"/>
      <w:r>
        <w:rPr>
          <w:rStyle w:val="Ttulo1Char"/>
        </w:rPr>
        <w:t>)</w:t>
      </w:r>
      <w:bookmarkEnd w:id="6"/>
      <w:proofErr w:type="gramEnd"/>
      <w:r>
        <w:rPr>
          <w:rStyle w:val="Refdenotaderodap"/>
          <w:rFonts w:asciiTheme="majorHAnsi" w:eastAsiaTheme="majorEastAsia" w:hAnsiTheme="majorHAnsi" w:cstheme="majorBidi"/>
          <w:b/>
          <w:bCs/>
          <w:color w:val="2E74B5" w:themeColor="accent1" w:themeShade="BF"/>
          <w:sz w:val="28"/>
          <w:szCs w:val="28"/>
        </w:rPr>
        <w:footnoteReference w:id="2"/>
      </w:r>
    </w:p>
    <w:p w:rsidR="00685D2F" w:rsidRPr="00044BC0" w:rsidRDefault="00685D2F" w:rsidP="00685D2F">
      <w:pPr>
        <w:pStyle w:val="TextosemFormatao"/>
        <w:spacing w:line="360" w:lineRule="auto"/>
        <w:ind w:left="720"/>
        <w:jc w:val="both"/>
        <w:rPr>
          <w:rStyle w:val="Ttulo1Char"/>
          <w:rFonts w:ascii="Calibri" w:eastAsiaTheme="minorHAnsi" w:hAnsi="Calibri" w:cs="Times New Roman"/>
          <w:b w:val="0"/>
          <w:bCs w:val="0"/>
          <w:color w:val="auto"/>
          <w:sz w:val="24"/>
          <w:szCs w:val="24"/>
        </w:rPr>
      </w:pPr>
    </w:p>
    <w:p w:rsidR="00044BC0" w:rsidRPr="00044BC0" w:rsidRDefault="00044BC0" w:rsidP="001222AA">
      <w:pPr>
        <w:spacing w:line="360" w:lineRule="auto"/>
        <w:ind w:firstLine="709"/>
        <w:rPr>
          <w:rStyle w:val="Ttulo1Char"/>
          <w:rFonts w:ascii="Calibri" w:eastAsiaTheme="minorHAnsi" w:hAnsi="Calibri" w:cs="Times New Roman"/>
          <w:b w:val="0"/>
          <w:bCs w:val="0"/>
          <w:color w:val="auto"/>
          <w:sz w:val="24"/>
          <w:szCs w:val="24"/>
        </w:rPr>
      </w:pPr>
      <w:bookmarkStart w:id="7" w:name="_Toc443561050"/>
      <w:r w:rsidRPr="00044BC0">
        <w:rPr>
          <w:rStyle w:val="Ttulo1Char"/>
          <w:rFonts w:ascii="Calibri" w:eastAsiaTheme="minorHAnsi" w:hAnsi="Calibri" w:cs="Times New Roman"/>
          <w:b w:val="0"/>
          <w:bCs w:val="0"/>
          <w:color w:val="auto"/>
          <w:sz w:val="24"/>
          <w:szCs w:val="24"/>
        </w:rPr>
        <w:t>1. PARA QUE ESTE MEDICAMENTO É INDICADO?</w:t>
      </w:r>
      <w:bookmarkEnd w:id="7"/>
    </w:p>
    <w:p w:rsidR="00044BC0" w:rsidRPr="00685D2F" w:rsidRDefault="00044BC0" w:rsidP="001222AA">
      <w:pPr>
        <w:spacing w:line="360" w:lineRule="auto"/>
        <w:ind w:left="708" w:firstLine="1"/>
        <w:rPr>
          <w:rStyle w:val="Ttulo1Char"/>
          <w:rFonts w:ascii="Calibri" w:eastAsiaTheme="minorHAnsi" w:hAnsi="Calibri" w:cs="Times New Roman"/>
          <w:b w:val="0"/>
          <w:bCs w:val="0"/>
          <w:color w:val="auto"/>
          <w:sz w:val="24"/>
          <w:szCs w:val="24"/>
        </w:rPr>
      </w:pPr>
      <w:bookmarkStart w:id="8" w:name="_Toc443561051"/>
      <w:r w:rsidRPr="00685D2F">
        <w:rPr>
          <w:rStyle w:val="Ttulo1Char"/>
          <w:rFonts w:ascii="Calibri" w:eastAsiaTheme="minorHAnsi" w:hAnsi="Calibri" w:cs="Times New Roman"/>
          <w:b w:val="0"/>
          <w:bCs w:val="0"/>
          <w:color w:val="auto"/>
          <w:sz w:val="24"/>
          <w:szCs w:val="24"/>
        </w:rPr>
        <w:t>Câncer colorretal metastático (CCRm) Avastin®, em combinação com quimioterapia à base</w:t>
      </w:r>
      <w:bookmarkEnd w:id="8"/>
      <w:r w:rsidRPr="00685D2F">
        <w:rPr>
          <w:rStyle w:val="Ttulo1Char"/>
          <w:rFonts w:ascii="Calibri" w:eastAsiaTheme="minorHAnsi" w:hAnsi="Calibri" w:cs="Times New Roman"/>
          <w:b w:val="0"/>
          <w:bCs w:val="0"/>
          <w:color w:val="auto"/>
          <w:sz w:val="24"/>
          <w:szCs w:val="24"/>
        </w:rPr>
        <w:t xml:space="preserve"> </w:t>
      </w:r>
      <w:r w:rsidRPr="00685D2F">
        <w:t>de fluoropirimidina, é indicado para o tratamento de pacientes com carcinoma metastático do cólon ou do reto.</w:t>
      </w:r>
    </w:p>
    <w:p w:rsidR="00044BC0" w:rsidRPr="00685D2F" w:rsidRDefault="00044BC0" w:rsidP="001222AA">
      <w:pPr>
        <w:spacing w:line="360" w:lineRule="auto"/>
        <w:ind w:left="708" w:firstLine="1"/>
        <w:rPr>
          <w:rStyle w:val="Ttulo1Char"/>
          <w:rFonts w:ascii="Calibri" w:eastAsiaTheme="minorHAnsi" w:hAnsi="Calibri" w:cs="Times New Roman"/>
          <w:b w:val="0"/>
          <w:bCs w:val="0"/>
          <w:color w:val="auto"/>
          <w:sz w:val="24"/>
          <w:szCs w:val="24"/>
        </w:rPr>
      </w:pPr>
      <w:bookmarkStart w:id="9" w:name="_Toc443561052"/>
      <w:r w:rsidRPr="00685D2F">
        <w:rPr>
          <w:rStyle w:val="Ttulo1Char"/>
          <w:rFonts w:ascii="Calibri" w:eastAsiaTheme="minorHAnsi" w:hAnsi="Calibri" w:cs="Times New Roman"/>
          <w:b w:val="0"/>
          <w:bCs w:val="0"/>
          <w:color w:val="auto"/>
          <w:sz w:val="24"/>
          <w:szCs w:val="24"/>
        </w:rPr>
        <w:t>Câncer de pulmão de não pequenas células localmente avançado, metastático ou recorrente Avastin®, em combinação com quimioterapia à base de platina, é indicado para o tratamento de primeira linha de pacientes com câncer de pulmão de não pequenas células, não escamoso, irressecável, localmente avançado, metastático ou recorrente.</w:t>
      </w:r>
      <w:bookmarkEnd w:id="9"/>
    </w:p>
    <w:p w:rsidR="00044BC0" w:rsidRPr="00685D2F" w:rsidRDefault="00044BC0" w:rsidP="001222AA">
      <w:pPr>
        <w:spacing w:line="360" w:lineRule="auto"/>
        <w:ind w:firstLine="709"/>
        <w:rPr>
          <w:rStyle w:val="Ttulo1Char"/>
          <w:rFonts w:ascii="Calibri" w:eastAsiaTheme="minorHAnsi" w:hAnsi="Calibri" w:cs="Times New Roman"/>
          <w:b w:val="0"/>
          <w:bCs w:val="0"/>
          <w:color w:val="auto"/>
          <w:sz w:val="24"/>
          <w:szCs w:val="24"/>
        </w:rPr>
      </w:pPr>
      <w:bookmarkStart w:id="10" w:name="_Toc443561053"/>
      <w:r w:rsidRPr="00685D2F">
        <w:rPr>
          <w:rStyle w:val="Ttulo1Char"/>
          <w:rFonts w:ascii="Calibri" w:eastAsiaTheme="minorHAnsi" w:hAnsi="Calibri" w:cs="Times New Roman"/>
          <w:b w:val="0"/>
          <w:bCs w:val="0"/>
          <w:color w:val="auto"/>
          <w:sz w:val="24"/>
          <w:szCs w:val="24"/>
        </w:rPr>
        <w:t>Câncer de mama metastático ou localmente recorrente (CMM)</w:t>
      </w:r>
      <w:bookmarkEnd w:id="10"/>
    </w:p>
    <w:p w:rsidR="00044BC0" w:rsidRPr="00685D2F" w:rsidRDefault="00044BC0" w:rsidP="001222AA">
      <w:pPr>
        <w:spacing w:line="360" w:lineRule="auto"/>
        <w:ind w:left="708" w:firstLine="1"/>
        <w:rPr>
          <w:rStyle w:val="Ttulo1Char"/>
          <w:rFonts w:ascii="Calibri" w:eastAsiaTheme="minorHAnsi" w:hAnsi="Calibri" w:cs="Times New Roman"/>
          <w:b w:val="0"/>
          <w:bCs w:val="0"/>
          <w:color w:val="auto"/>
          <w:sz w:val="24"/>
          <w:szCs w:val="24"/>
        </w:rPr>
      </w:pPr>
      <w:bookmarkStart w:id="11" w:name="_Toc443561054"/>
      <w:r w:rsidRPr="00685D2F">
        <w:rPr>
          <w:rStyle w:val="Ttulo1Char"/>
          <w:rFonts w:ascii="Calibri" w:eastAsiaTheme="minorHAnsi" w:hAnsi="Calibri" w:cs="Times New Roman"/>
          <w:b w:val="0"/>
          <w:bCs w:val="0"/>
          <w:color w:val="auto"/>
          <w:sz w:val="24"/>
          <w:szCs w:val="24"/>
        </w:rPr>
        <w:t>Avastin®, em combinação com paclitaxel, é indicado para o tratamento de pacientes com câncer de mama localmente recorrente ou metastático que não tenham recebido quimioterapia.</w:t>
      </w:r>
      <w:bookmarkEnd w:id="11"/>
    </w:p>
    <w:p w:rsidR="00044BC0" w:rsidRPr="00685D2F" w:rsidRDefault="00044BC0" w:rsidP="001222AA">
      <w:pPr>
        <w:spacing w:line="360" w:lineRule="auto"/>
        <w:ind w:firstLine="709"/>
        <w:rPr>
          <w:rStyle w:val="Ttulo1Char"/>
          <w:rFonts w:ascii="Calibri" w:eastAsiaTheme="minorHAnsi" w:hAnsi="Calibri" w:cs="Times New Roman"/>
          <w:b w:val="0"/>
          <w:bCs w:val="0"/>
          <w:color w:val="auto"/>
          <w:sz w:val="24"/>
          <w:szCs w:val="24"/>
        </w:rPr>
      </w:pPr>
      <w:bookmarkStart w:id="12" w:name="_Toc443561055"/>
      <w:r w:rsidRPr="00685D2F">
        <w:rPr>
          <w:rStyle w:val="Ttulo1Char"/>
          <w:rFonts w:ascii="Calibri" w:eastAsiaTheme="minorHAnsi" w:hAnsi="Calibri" w:cs="Times New Roman"/>
          <w:b w:val="0"/>
          <w:bCs w:val="0"/>
          <w:color w:val="auto"/>
          <w:sz w:val="24"/>
          <w:szCs w:val="24"/>
        </w:rPr>
        <w:t>Câncer de células renais metastático e/ ou avançado (mRCC)</w:t>
      </w:r>
      <w:bookmarkEnd w:id="12"/>
    </w:p>
    <w:p w:rsidR="00044BC0" w:rsidRPr="00685D2F" w:rsidRDefault="00044BC0" w:rsidP="001222AA">
      <w:pPr>
        <w:spacing w:line="360" w:lineRule="auto"/>
        <w:ind w:left="708" w:firstLine="1"/>
        <w:rPr>
          <w:rStyle w:val="Ttulo1Char"/>
          <w:rFonts w:ascii="Calibri" w:eastAsiaTheme="minorHAnsi" w:hAnsi="Calibri" w:cs="Times New Roman"/>
          <w:b w:val="0"/>
          <w:bCs w:val="0"/>
          <w:color w:val="auto"/>
          <w:sz w:val="24"/>
          <w:szCs w:val="24"/>
        </w:rPr>
      </w:pPr>
      <w:bookmarkStart w:id="13" w:name="_Toc443561056"/>
      <w:r w:rsidRPr="00685D2F">
        <w:rPr>
          <w:rStyle w:val="Ttulo1Char"/>
          <w:rFonts w:ascii="Calibri" w:eastAsiaTheme="minorHAnsi" w:hAnsi="Calibri" w:cs="Times New Roman"/>
          <w:b w:val="0"/>
          <w:bCs w:val="0"/>
          <w:color w:val="auto"/>
          <w:sz w:val="24"/>
          <w:szCs w:val="24"/>
        </w:rPr>
        <w:t>Avastin®, em combinação com alfainterferona 2a, é indicado para o tratamento de primeira linha de pacientes com câncer de células renais avançado e/ ou metastático.</w:t>
      </w:r>
      <w:bookmarkEnd w:id="13"/>
    </w:p>
    <w:p w:rsidR="00044BC0" w:rsidRPr="00685D2F" w:rsidRDefault="00044BC0" w:rsidP="001222AA">
      <w:pPr>
        <w:spacing w:line="360" w:lineRule="auto"/>
        <w:ind w:firstLine="709"/>
        <w:rPr>
          <w:rStyle w:val="Ttulo1Char"/>
          <w:rFonts w:ascii="Calibri" w:eastAsiaTheme="minorHAnsi" w:hAnsi="Calibri" w:cs="Times New Roman"/>
          <w:b w:val="0"/>
          <w:bCs w:val="0"/>
          <w:color w:val="auto"/>
          <w:sz w:val="24"/>
          <w:szCs w:val="24"/>
        </w:rPr>
      </w:pPr>
      <w:bookmarkStart w:id="14" w:name="_Toc443561057"/>
      <w:r w:rsidRPr="00685D2F">
        <w:rPr>
          <w:rStyle w:val="Ttulo1Char"/>
          <w:rFonts w:ascii="Calibri" w:eastAsiaTheme="minorHAnsi" w:hAnsi="Calibri" w:cs="Times New Roman"/>
          <w:b w:val="0"/>
          <w:bCs w:val="0"/>
          <w:color w:val="auto"/>
          <w:sz w:val="24"/>
          <w:szCs w:val="24"/>
        </w:rPr>
        <w:t>Câncer epitelial de ovário, tuba uterina e peritoneal primário</w:t>
      </w:r>
      <w:bookmarkEnd w:id="14"/>
    </w:p>
    <w:p w:rsidR="00044BC0" w:rsidRDefault="00044BC0" w:rsidP="001222AA">
      <w:pPr>
        <w:spacing w:line="360" w:lineRule="auto"/>
        <w:ind w:left="709"/>
        <w:rPr>
          <w:rStyle w:val="Ttulo1Char"/>
          <w:rFonts w:ascii="Calibri" w:eastAsiaTheme="minorHAnsi" w:hAnsi="Calibri" w:cs="Times New Roman"/>
          <w:b w:val="0"/>
          <w:bCs w:val="0"/>
          <w:color w:val="auto"/>
          <w:sz w:val="24"/>
          <w:szCs w:val="24"/>
        </w:rPr>
      </w:pPr>
      <w:bookmarkStart w:id="15" w:name="_Toc443561058"/>
      <w:r w:rsidRPr="00044BC0">
        <w:rPr>
          <w:rStyle w:val="Ttulo1Char"/>
          <w:rFonts w:ascii="Calibri" w:eastAsiaTheme="minorHAnsi" w:hAnsi="Calibri" w:cs="Times New Roman"/>
          <w:b w:val="0"/>
          <w:bCs w:val="0"/>
          <w:color w:val="auto"/>
          <w:sz w:val="24"/>
          <w:szCs w:val="24"/>
        </w:rPr>
        <w:t>Avastin®, em combinação com carboplatina e paclitaxel, é indicado para o tratamento de primeira linha de pacientes com câncer epitelial de ovário, tuba uterina e peritoneal primário avançados (International Federation of Gynecology and Obstetrics – FIGO – III B, III C e IV).</w:t>
      </w:r>
      <w:bookmarkEnd w:id="15"/>
    </w:p>
    <w:p w:rsidR="003D49BA" w:rsidRDefault="003D49BA" w:rsidP="00044BC0">
      <w:pPr>
        <w:pStyle w:val="TextosemFormatao"/>
        <w:spacing w:line="360" w:lineRule="auto"/>
        <w:ind w:left="720"/>
        <w:jc w:val="both"/>
        <w:rPr>
          <w:rStyle w:val="Ttulo1Char"/>
          <w:rFonts w:ascii="Calibri" w:eastAsiaTheme="minorHAnsi" w:hAnsi="Calibri" w:cs="Times New Roman"/>
          <w:b w:val="0"/>
          <w:bCs w:val="0"/>
          <w:color w:val="auto"/>
          <w:sz w:val="24"/>
          <w:szCs w:val="24"/>
        </w:rPr>
      </w:pPr>
    </w:p>
    <w:p w:rsidR="003D49BA" w:rsidRDefault="003D49BA" w:rsidP="003D49BA">
      <w:pPr>
        <w:pStyle w:val="Ttulo1"/>
        <w:ind w:firstLine="709"/>
        <w:rPr>
          <w:rFonts w:eastAsiaTheme="minorHAnsi"/>
        </w:rPr>
      </w:pPr>
      <w:bookmarkStart w:id="16" w:name="_Toc443561059"/>
      <w:r>
        <w:rPr>
          <w:rFonts w:eastAsiaTheme="minorHAnsi"/>
        </w:rPr>
        <w:t xml:space="preserve">6 </w:t>
      </w:r>
      <w:r w:rsidRPr="003D49BA">
        <w:rPr>
          <w:rFonts w:eastAsiaTheme="minorHAnsi"/>
        </w:rPr>
        <w:t>Revisão da literatura</w:t>
      </w:r>
      <w:bookmarkEnd w:id="16"/>
    </w:p>
    <w:p w:rsidR="00FA04FD" w:rsidRPr="00FA04FD" w:rsidRDefault="00FA04FD" w:rsidP="00FA04FD"/>
    <w:tbl>
      <w:tblPr>
        <w:tblStyle w:val="Tabelacomgrade"/>
        <w:tblW w:w="0" w:type="auto"/>
        <w:tblInd w:w="709" w:type="dxa"/>
        <w:tblBorders>
          <w:left w:val="none" w:sz="0" w:space="0" w:color="auto"/>
          <w:right w:val="none" w:sz="0" w:space="0" w:color="auto"/>
        </w:tblBorders>
        <w:tblLook w:val="04A0"/>
      </w:tblPr>
      <w:tblGrid>
        <w:gridCol w:w="965"/>
        <w:gridCol w:w="5781"/>
        <w:gridCol w:w="1218"/>
        <w:gridCol w:w="1181"/>
      </w:tblGrid>
      <w:tr w:rsidR="00D47912" w:rsidRPr="00914CCC" w:rsidTr="001222AA">
        <w:tc>
          <w:tcPr>
            <w:tcW w:w="965" w:type="dxa"/>
            <w:vAlign w:val="center"/>
          </w:tcPr>
          <w:p w:rsidR="00D47912" w:rsidRPr="008F027F" w:rsidRDefault="00D47912" w:rsidP="00D32E18">
            <w:pPr>
              <w:spacing w:line="360" w:lineRule="auto"/>
              <w:jc w:val="center"/>
              <w:rPr>
                <w:b/>
                <w:sz w:val="18"/>
                <w:szCs w:val="18"/>
                <w:lang w:val="pt-BR"/>
              </w:rPr>
            </w:pPr>
            <w:r w:rsidRPr="008F027F">
              <w:rPr>
                <w:b/>
                <w:sz w:val="18"/>
                <w:szCs w:val="18"/>
                <w:lang w:val="pt-BR"/>
              </w:rPr>
              <w:t>Base de dados</w:t>
            </w:r>
          </w:p>
        </w:tc>
        <w:tc>
          <w:tcPr>
            <w:tcW w:w="5781" w:type="dxa"/>
            <w:vAlign w:val="center"/>
          </w:tcPr>
          <w:p w:rsidR="00D47912" w:rsidRPr="008F027F" w:rsidRDefault="00D47912" w:rsidP="00D32E18">
            <w:pPr>
              <w:spacing w:line="360" w:lineRule="auto"/>
              <w:jc w:val="center"/>
              <w:rPr>
                <w:b/>
                <w:sz w:val="18"/>
                <w:szCs w:val="18"/>
                <w:lang w:val="pt-BR"/>
              </w:rPr>
            </w:pPr>
            <w:r w:rsidRPr="008F027F">
              <w:rPr>
                <w:b/>
                <w:sz w:val="18"/>
                <w:szCs w:val="18"/>
                <w:lang w:val="pt-BR"/>
              </w:rPr>
              <w:t>Estratégia de busca</w:t>
            </w:r>
          </w:p>
        </w:tc>
        <w:tc>
          <w:tcPr>
            <w:tcW w:w="1218" w:type="dxa"/>
            <w:vAlign w:val="center"/>
          </w:tcPr>
          <w:p w:rsidR="00D47912" w:rsidRPr="008F027F" w:rsidRDefault="00D47912" w:rsidP="00D32E18">
            <w:pPr>
              <w:spacing w:line="360" w:lineRule="auto"/>
              <w:jc w:val="center"/>
              <w:rPr>
                <w:b/>
                <w:sz w:val="18"/>
                <w:szCs w:val="18"/>
                <w:lang w:val="pt-BR"/>
              </w:rPr>
            </w:pPr>
            <w:r w:rsidRPr="008F027F">
              <w:rPr>
                <w:b/>
                <w:sz w:val="18"/>
                <w:szCs w:val="18"/>
                <w:lang w:val="pt-BR"/>
              </w:rPr>
              <w:t>Artigos encontrados</w:t>
            </w:r>
          </w:p>
        </w:tc>
        <w:tc>
          <w:tcPr>
            <w:tcW w:w="1181" w:type="dxa"/>
            <w:vAlign w:val="center"/>
          </w:tcPr>
          <w:p w:rsidR="00D47912" w:rsidRPr="008F027F" w:rsidRDefault="00D47912" w:rsidP="00D32E18">
            <w:pPr>
              <w:spacing w:line="360" w:lineRule="auto"/>
              <w:jc w:val="center"/>
              <w:rPr>
                <w:b/>
                <w:sz w:val="18"/>
                <w:szCs w:val="18"/>
                <w:lang w:val="pt-BR"/>
              </w:rPr>
            </w:pPr>
            <w:r w:rsidRPr="008F027F">
              <w:rPr>
                <w:b/>
                <w:sz w:val="18"/>
                <w:szCs w:val="18"/>
                <w:lang w:val="pt-BR"/>
              </w:rPr>
              <w:t>Artigos selecionados</w:t>
            </w:r>
          </w:p>
        </w:tc>
      </w:tr>
      <w:tr w:rsidR="00D47912" w:rsidRPr="00914CCC" w:rsidTr="001222AA">
        <w:tc>
          <w:tcPr>
            <w:tcW w:w="965" w:type="dxa"/>
            <w:vAlign w:val="center"/>
          </w:tcPr>
          <w:p w:rsidR="00D47912" w:rsidRPr="005723A7" w:rsidRDefault="003C1917" w:rsidP="00D32E18">
            <w:pPr>
              <w:spacing w:line="360" w:lineRule="auto"/>
              <w:rPr>
                <w:i/>
                <w:sz w:val="18"/>
                <w:szCs w:val="18"/>
                <w:lang w:val="pt-BR"/>
              </w:rPr>
            </w:pPr>
            <w:proofErr w:type="spellStart"/>
            <w:proofErr w:type="gramStart"/>
            <w:r w:rsidRPr="005723A7">
              <w:rPr>
                <w:i/>
                <w:sz w:val="18"/>
                <w:szCs w:val="18"/>
                <w:lang w:val="pt-BR"/>
              </w:rPr>
              <w:t>uptodate</w:t>
            </w:r>
            <w:proofErr w:type="spellEnd"/>
            <w:proofErr w:type="gramEnd"/>
          </w:p>
        </w:tc>
        <w:tc>
          <w:tcPr>
            <w:tcW w:w="5781" w:type="dxa"/>
            <w:vAlign w:val="center"/>
          </w:tcPr>
          <w:p w:rsidR="00D47912" w:rsidRPr="002D446B" w:rsidRDefault="00683745" w:rsidP="00D32E18">
            <w:pPr>
              <w:spacing w:line="360" w:lineRule="auto"/>
              <w:rPr>
                <w:sz w:val="18"/>
                <w:szCs w:val="18"/>
                <w:lang w:val="en-US"/>
              </w:rPr>
            </w:pPr>
            <w:r w:rsidRPr="00245F8A">
              <w:rPr>
                <w:rFonts w:cs="Arial"/>
                <w:bCs/>
                <w:color w:val="000000"/>
                <w:sz w:val="18"/>
                <w:szCs w:val="18"/>
              </w:rPr>
              <w:t>Diabetic Retinopathy</w:t>
            </w:r>
          </w:p>
        </w:tc>
        <w:tc>
          <w:tcPr>
            <w:tcW w:w="1218" w:type="dxa"/>
            <w:vAlign w:val="center"/>
          </w:tcPr>
          <w:p w:rsidR="00D47912" w:rsidRPr="00914CCC" w:rsidRDefault="00683745" w:rsidP="00D32E18">
            <w:pPr>
              <w:spacing w:line="360" w:lineRule="auto"/>
              <w:jc w:val="center"/>
              <w:rPr>
                <w:sz w:val="18"/>
                <w:szCs w:val="18"/>
                <w:lang w:val="pt-BR"/>
              </w:rPr>
            </w:pPr>
            <w:r>
              <w:rPr>
                <w:sz w:val="18"/>
                <w:szCs w:val="18"/>
                <w:lang w:val="pt-BR"/>
              </w:rPr>
              <w:t>1</w:t>
            </w:r>
          </w:p>
        </w:tc>
        <w:tc>
          <w:tcPr>
            <w:tcW w:w="1181" w:type="dxa"/>
            <w:vAlign w:val="center"/>
          </w:tcPr>
          <w:p w:rsidR="00D47912" w:rsidRPr="00914CCC" w:rsidRDefault="00683745" w:rsidP="00D32E18">
            <w:pPr>
              <w:spacing w:line="360" w:lineRule="auto"/>
              <w:jc w:val="center"/>
              <w:rPr>
                <w:sz w:val="18"/>
                <w:szCs w:val="18"/>
                <w:lang w:val="pt-BR"/>
              </w:rPr>
            </w:pPr>
            <w:r>
              <w:rPr>
                <w:sz w:val="18"/>
                <w:szCs w:val="18"/>
                <w:lang w:val="pt-BR"/>
              </w:rPr>
              <w:t>1</w:t>
            </w:r>
          </w:p>
        </w:tc>
      </w:tr>
      <w:tr w:rsidR="00D47912" w:rsidRPr="00914CCC" w:rsidTr="001222AA">
        <w:tc>
          <w:tcPr>
            <w:tcW w:w="965" w:type="dxa"/>
            <w:vAlign w:val="center"/>
          </w:tcPr>
          <w:p w:rsidR="00D47912" w:rsidRPr="00683745" w:rsidRDefault="007D135D" w:rsidP="00683745">
            <w:pPr>
              <w:rPr>
                <w:i/>
                <w:sz w:val="18"/>
                <w:szCs w:val="18"/>
                <w:lang w:val="pt-BR"/>
              </w:rPr>
            </w:pPr>
            <w:proofErr w:type="spellStart"/>
            <w:r w:rsidRPr="00683745">
              <w:rPr>
                <w:i/>
                <w:sz w:val="18"/>
                <w:szCs w:val="18"/>
                <w:lang w:val="pt-BR"/>
              </w:rPr>
              <w:t>Bristish</w:t>
            </w:r>
            <w:proofErr w:type="spellEnd"/>
            <w:r w:rsidRPr="00683745">
              <w:rPr>
                <w:i/>
                <w:sz w:val="18"/>
                <w:szCs w:val="18"/>
                <w:lang w:val="pt-BR"/>
              </w:rPr>
              <w:t xml:space="preserve"> Medical </w:t>
            </w:r>
            <w:proofErr w:type="spellStart"/>
            <w:r w:rsidRPr="00683745">
              <w:rPr>
                <w:i/>
                <w:sz w:val="18"/>
                <w:szCs w:val="18"/>
                <w:lang w:val="pt-BR"/>
              </w:rPr>
              <w:t>Journal</w:t>
            </w:r>
            <w:proofErr w:type="spellEnd"/>
            <w:r w:rsidRPr="00683745">
              <w:rPr>
                <w:i/>
                <w:sz w:val="18"/>
                <w:szCs w:val="18"/>
                <w:lang w:val="pt-BR"/>
              </w:rPr>
              <w:t xml:space="preserve"> (BMJ, </w:t>
            </w:r>
            <w:proofErr w:type="spellStart"/>
            <w:proofErr w:type="gramStart"/>
            <w:r w:rsidRPr="00683745">
              <w:rPr>
                <w:i/>
                <w:sz w:val="18"/>
                <w:szCs w:val="18"/>
                <w:lang w:val="pt-BR"/>
              </w:rPr>
              <w:t>best</w:t>
            </w:r>
            <w:proofErr w:type="spellEnd"/>
            <w:proofErr w:type="gramEnd"/>
            <w:r w:rsidRPr="00683745">
              <w:rPr>
                <w:i/>
                <w:sz w:val="18"/>
                <w:szCs w:val="18"/>
                <w:lang w:val="pt-BR"/>
              </w:rPr>
              <w:t xml:space="preserve"> </w:t>
            </w:r>
            <w:proofErr w:type="spellStart"/>
            <w:r w:rsidRPr="00683745">
              <w:rPr>
                <w:i/>
                <w:sz w:val="18"/>
                <w:szCs w:val="18"/>
                <w:lang w:val="pt-BR"/>
              </w:rPr>
              <w:t>practice</w:t>
            </w:r>
            <w:proofErr w:type="spellEnd"/>
            <w:r w:rsidRPr="00683745">
              <w:rPr>
                <w:i/>
                <w:sz w:val="18"/>
                <w:szCs w:val="18"/>
                <w:lang w:val="pt-BR"/>
              </w:rPr>
              <w:t>)</w:t>
            </w:r>
          </w:p>
        </w:tc>
        <w:tc>
          <w:tcPr>
            <w:tcW w:w="5781" w:type="dxa"/>
            <w:vAlign w:val="center"/>
          </w:tcPr>
          <w:p w:rsidR="00D47912" w:rsidRPr="00AF3B68" w:rsidRDefault="00245F8A" w:rsidP="00D32E18">
            <w:pPr>
              <w:spacing w:line="360" w:lineRule="auto"/>
              <w:rPr>
                <w:rFonts w:cs="Arial"/>
                <w:bCs/>
                <w:color w:val="000000"/>
                <w:sz w:val="18"/>
                <w:szCs w:val="18"/>
              </w:rPr>
            </w:pPr>
            <w:r w:rsidRPr="00245F8A">
              <w:rPr>
                <w:rFonts w:cs="Arial"/>
                <w:bCs/>
                <w:color w:val="000000"/>
                <w:sz w:val="18"/>
                <w:szCs w:val="18"/>
              </w:rPr>
              <w:t>Diabetic Retinopathy</w:t>
            </w:r>
          </w:p>
        </w:tc>
        <w:tc>
          <w:tcPr>
            <w:tcW w:w="1218" w:type="dxa"/>
            <w:vAlign w:val="center"/>
          </w:tcPr>
          <w:p w:rsidR="00D47912" w:rsidRDefault="00245F8A" w:rsidP="00D32E18">
            <w:pPr>
              <w:spacing w:line="360" w:lineRule="auto"/>
              <w:jc w:val="center"/>
              <w:rPr>
                <w:sz w:val="18"/>
                <w:szCs w:val="18"/>
                <w:lang w:val="pt-BR"/>
              </w:rPr>
            </w:pPr>
            <w:r>
              <w:rPr>
                <w:sz w:val="18"/>
                <w:szCs w:val="18"/>
                <w:lang w:val="pt-BR"/>
              </w:rPr>
              <w:t>1</w:t>
            </w:r>
          </w:p>
        </w:tc>
        <w:tc>
          <w:tcPr>
            <w:tcW w:w="1181" w:type="dxa"/>
            <w:vAlign w:val="center"/>
          </w:tcPr>
          <w:p w:rsidR="00D47912" w:rsidRDefault="00245F8A" w:rsidP="00D32E18">
            <w:pPr>
              <w:spacing w:line="360" w:lineRule="auto"/>
              <w:jc w:val="center"/>
              <w:rPr>
                <w:sz w:val="18"/>
                <w:szCs w:val="18"/>
                <w:lang w:val="pt-BR"/>
              </w:rPr>
            </w:pPr>
            <w:r>
              <w:rPr>
                <w:sz w:val="18"/>
                <w:szCs w:val="18"/>
                <w:lang w:val="pt-BR"/>
              </w:rPr>
              <w:t>1</w:t>
            </w:r>
          </w:p>
        </w:tc>
      </w:tr>
      <w:tr w:rsidR="008165CE" w:rsidRPr="00914CCC" w:rsidTr="001222AA">
        <w:tc>
          <w:tcPr>
            <w:tcW w:w="965" w:type="dxa"/>
            <w:vAlign w:val="center"/>
          </w:tcPr>
          <w:p w:rsidR="008165CE" w:rsidRDefault="00683745" w:rsidP="00D32E18">
            <w:pPr>
              <w:spacing w:line="360" w:lineRule="auto"/>
              <w:rPr>
                <w:sz w:val="18"/>
                <w:szCs w:val="18"/>
                <w:lang w:val="pt-BR"/>
              </w:rPr>
            </w:pPr>
            <w:proofErr w:type="spellStart"/>
            <w:r>
              <w:rPr>
                <w:sz w:val="18"/>
                <w:szCs w:val="18"/>
                <w:lang w:val="pt-BR"/>
              </w:rPr>
              <w:t>Dynamed</w:t>
            </w:r>
            <w:proofErr w:type="spellEnd"/>
          </w:p>
        </w:tc>
        <w:tc>
          <w:tcPr>
            <w:tcW w:w="5781" w:type="dxa"/>
            <w:vAlign w:val="center"/>
          </w:tcPr>
          <w:p w:rsidR="008165CE" w:rsidRDefault="00683745" w:rsidP="00D32E18">
            <w:pPr>
              <w:spacing w:line="360" w:lineRule="auto"/>
              <w:rPr>
                <w:sz w:val="18"/>
                <w:szCs w:val="18"/>
                <w:lang w:val="en-US"/>
              </w:rPr>
            </w:pPr>
            <w:r w:rsidRPr="00245F8A">
              <w:rPr>
                <w:rFonts w:cs="Arial"/>
                <w:bCs/>
                <w:color w:val="000000"/>
                <w:sz w:val="18"/>
                <w:szCs w:val="18"/>
              </w:rPr>
              <w:t>Diabetic Retinopathy</w:t>
            </w:r>
          </w:p>
        </w:tc>
        <w:tc>
          <w:tcPr>
            <w:tcW w:w="1218" w:type="dxa"/>
            <w:vAlign w:val="center"/>
          </w:tcPr>
          <w:p w:rsidR="008165CE" w:rsidRDefault="00683745" w:rsidP="00D32E18">
            <w:pPr>
              <w:spacing w:line="360" w:lineRule="auto"/>
              <w:jc w:val="center"/>
              <w:rPr>
                <w:sz w:val="18"/>
                <w:szCs w:val="18"/>
                <w:lang w:val="pt-BR"/>
              </w:rPr>
            </w:pPr>
            <w:r>
              <w:rPr>
                <w:sz w:val="18"/>
                <w:szCs w:val="18"/>
                <w:lang w:val="pt-BR"/>
              </w:rPr>
              <w:t>1</w:t>
            </w:r>
          </w:p>
        </w:tc>
        <w:tc>
          <w:tcPr>
            <w:tcW w:w="1181" w:type="dxa"/>
            <w:vAlign w:val="center"/>
          </w:tcPr>
          <w:p w:rsidR="008165CE" w:rsidRDefault="00683745" w:rsidP="00D32E18">
            <w:pPr>
              <w:spacing w:line="360" w:lineRule="auto"/>
              <w:jc w:val="center"/>
              <w:rPr>
                <w:sz w:val="18"/>
                <w:szCs w:val="18"/>
                <w:lang w:val="pt-BR"/>
              </w:rPr>
            </w:pPr>
            <w:r>
              <w:rPr>
                <w:sz w:val="18"/>
                <w:szCs w:val="18"/>
                <w:lang w:val="pt-BR"/>
              </w:rPr>
              <w:t>1</w:t>
            </w:r>
          </w:p>
        </w:tc>
      </w:tr>
      <w:tr w:rsidR="002F423E" w:rsidRPr="00914CCC" w:rsidTr="001222AA">
        <w:tc>
          <w:tcPr>
            <w:tcW w:w="965" w:type="dxa"/>
            <w:vAlign w:val="center"/>
          </w:tcPr>
          <w:p w:rsidR="002F423E" w:rsidRDefault="002F423E" w:rsidP="00D32E18">
            <w:pPr>
              <w:spacing w:line="360" w:lineRule="auto"/>
              <w:rPr>
                <w:sz w:val="18"/>
                <w:szCs w:val="18"/>
                <w:lang w:val="pt-BR"/>
              </w:rPr>
            </w:pPr>
            <w:proofErr w:type="spellStart"/>
            <w:proofErr w:type="gramStart"/>
            <w:r>
              <w:rPr>
                <w:sz w:val="18"/>
                <w:szCs w:val="18"/>
                <w:lang w:val="pt-BR"/>
              </w:rPr>
              <w:t>PubMed</w:t>
            </w:r>
            <w:proofErr w:type="spellEnd"/>
            <w:proofErr w:type="gramEnd"/>
          </w:p>
        </w:tc>
        <w:tc>
          <w:tcPr>
            <w:tcW w:w="5781" w:type="dxa"/>
            <w:vAlign w:val="center"/>
          </w:tcPr>
          <w:p w:rsidR="002F423E" w:rsidRPr="008165CE" w:rsidRDefault="00683745" w:rsidP="00D32E18">
            <w:pPr>
              <w:spacing w:line="360" w:lineRule="auto"/>
              <w:rPr>
                <w:sz w:val="18"/>
                <w:szCs w:val="18"/>
                <w:lang w:val="pt-BR"/>
              </w:rPr>
            </w:pPr>
            <w:r w:rsidRPr="00683745">
              <w:rPr>
                <w:sz w:val="18"/>
                <w:szCs w:val="18"/>
                <w:lang w:val="pt-BR"/>
              </w:rPr>
              <w:t>("</w:t>
            </w:r>
            <w:proofErr w:type="spellStart"/>
            <w:r w:rsidRPr="00683745">
              <w:rPr>
                <w:sz w:val="18"/>
                <w:szCs w:val="18"/>
                <w:lang w:val="pt-BR"/>
              </w:rPr>
              <w:t>diabetic</w:t>
            </w:r>
            <w:proofErr w:type="spellEnd"/>
            <w:r w:rsidRPr="00683745">
              <w:rPr>
                <w:sz w:val="18"/>
                <w:szCs w:val="18"/>
                <w:lang w:val="pt-BR"/>
              </w:rPr>
              <w:t xml:space="preserve"> </w:t>
            </w:r>
            <w:proofErr w:type="spellStart"/>
            <w:r w:rsidRPr="00683745">
              <w:rPr>
                <w:sz w:val="18"/>
                <w:szCs w:val="18"/>
                <w:lang w:val="pt-BR"/>
              </w:rPr>
              <w:t>retinopathy</w:t>
            </w:r>
            <w:proofErr w:type="spellEnd"/>
            <w:proofErr w:type="gramStart"/>
            <w:r w:rsidRPr="00683745">
              <w:rPr>
                <w:sz w:val="18"/>
                <w:szCs w:val="18"/>
                <w:lang w:val="pt-BR"/>
              </w:rPr>
              <w:t>"[</w:t>
            </w:r>
            <w:proofErr w:type="spellStart"/>
            <w:proofErr w:type="gramEnd"/>
            <w:r w:rsidRPr="00683745">
              <w:rPr>
                <w:sz w:val="18"/>
                <w:szCs w:val="18"/>
                <w:lang w:val="pt-BR"/>
              </w:rPr>
              <w:t>MeSH</w:t>
            </w:r>
            <w:proofErr w:type="spellEnd"/>
            <w:r w:rsidRPr="00683745">
              <w:rPr>
                <w:sz w:val="18"/>
                <w:szCs w:val="18"/>
                <w:lang w:val="pt-BR"/>
              </w:rPr>
              <w:t xml:space="preserve"> </w:t>
            </w:r>
            <w:proofErr w:type="spellStart"/>
            <w:r w:rsidRPr="00683745">
              <w:rPr>
                <w:sz w:val="18"/>
                <w:szCs w:val="18"/>
                <w:lang w:val="pt-BR"/>
              </w:rPr>
              <w:t>Terms</w:t>
            </w:r>
            <w:proofErr w:type="spellEnd"/>
            <w:r w:rsidRPr="00683745">
              <w:rPr>
                <w:sz w:val="18"/>
                <w:szCs w:val="18"/>
                <w:lang w:val="pt-BR"/>
              </w:rPr>
              <w:t>] OR ("</w:t>
            </w:r>
            <w:proofErr w:type="spellStart"/>
            <w:r w:rsidRPr="00683745">
              <w:rPr>
                <w:sz w:val="18"/>
                <w:szCs w:val="18"/>
                <w:lang w:val="pt-BR"/>
              </w:rPr>
              <w:t>diabetic</w:t>
            </w:r>
            <w:proofErr w:type="spellEnd"/>
            <w:r w:rsidRPr="00683745">
              <w:rPr>
                <w:sz w:val="18"/>
                <w:szCs w:val="18"/>
                <w:lang w:val="pt-BR"/>
              </w:rPr>
              <w:t>"[</w:t>
            </w:r>
            <w:proofErr w:type="spellStart"/>
            <w:r w:rsidRPr="00683745">
              <w:rPr>
                <w:sz w:val="18"/>
                <w:szCs w:val="18"/>
                <w:lang w:val="pt-BR"/>
              </w:rPr>
              <w:t>All</w:t>
            </w:r>
            <w:proofErr w:type="spellEnd"/>
            <w:r w:rsidRPr="00683745">
              <w:rPr>
                <w:sz w:val="18"/>
                <w:szCs w:val="18"/>
                <w:lang w:val="pt-BR"/>
              </w:rPr>
              <w:t xml:space="preserve"> </w:t>
            </w:r>
            <w:proofErr w:type="spellStart"/>
            <w:r w:rsidRPr="00683745">
              <w:rPr>
                <w:sz w:val="18"/>
                <w:szCs w:val="18"/>
                <w:lang w:val="pt-BR"/>
              </w:rPr>
              <w:t>Fields</w:t>
            </w:r>
            <w:proofErr w:type="spellEnd"/>
            <w:r w:rsidRPr="00683745">
              <w:rPr>
                <w:sz w:val="18"/>
                <w:szCs w:val="18"/>
                <w:lang w:val="pt-BR"/>
              </w:rPr>
              <w:t>] AND "</w:t>
            </w:r>
            <w:proofErr w:type="spellStart"/>
            <w:r w:rsidRPr="00683745">
              <w:rPr>
                <w:sz w:val="18"/>
                <w:szCs w:val="18"/>
                <w:lang w:val="pt-BR"/>
              </w:rPr>
              <w:t>retinopathy</w:t>
            </w:r>
            <w:proofErr w:type="spellEnd"/>
            <w:r w:rsidRPr="00683745">
              <w:rPr>
                <w:sz w:val="18"/>
                <w:szCs w:val="18"/>
                <w:lang w:val="pt-BR"/>
              </w:rPr>
              <w:t>"[</w:t>
            </w:r>
            <w:proofErr w:type="spellStart"/>
            <w:r w:rsidRPr="00683745">
              <w:rPr>
                <w:sz w:val="18"/>
                <w:szCs w:val="18"/>
                <w:lang w:val="pt-BR"/>
              </w:rPr>
              <w:t>All</w:t>
            </w:r>
            <w:proofErr w:type="spellEnd"/>
            <w:r w:rsidRPr="00683745">
              <w:rPr>
                <w:sz w:val="18"/>
                <w:szCs w:val="18"/>
                <w:lang w:val="pt-BR"/>
              </w:rPr>
              <w:t xml:space="preserve"> </w:t>
            </w:r>
            <w:proofErr w:type="spellStart"/>
            <w:r w:rsidRPr="00683745">
              <w:rPr>
                <w:sz w:val="18"/>
                <w:szCs w:val="18"/>
                <w:lang w:val="pt-BR"/>
              </w:rPr>
              <w:t>Fields</w:t>
            </w:r>
            <w:proofErr w:type="spellEnd"/>
            <w:r w:rsidRPr="00683745">
              <w:rPr>
                <w:sz w:val="18"/>
                <w:szCs w:val="18"/>
                <w:lang w:val="pt-BR"/>
              </w:rPr>
              <w:t>]) OR "</w:t>
            </w:r>
            <w:proofErr w:type="spellStart"/>
            <w:r w:rsidRPr="00683745">
              <w:rPr>
                <w:sz w:val="18"/>
                <w:szCs w:val="18"/>
                <w:lang w:val="pt-BR"/>
              </w:rPr>
              <w:t>diabetic</w:t>
            </w:r>
            <w:proofErr w:type="spellEnd"/>
            <w:r w:rsidRPr="00683745">
              <w:rPr>
                <w:sz w:val="18"/>
                <w:szCs w:val="18"/>
                <w:lang w:val="pt-BR"/>
              </w:rPr>
              <w:t xml:space="preserve"> </w:t>
            </w:r>
            <w:proofErr w:type="spellStart"/>
            <w:r w:rsidRPr="00683745">
              <w:rPr>
                <w:sz w:val="18"/>
                <w:szCs w:val="18"/>
                <w:lang w:val="pt-BR"/>
              </w:rPr>
              <w:t>retinopathy</w:t>
            </w:r>
            <w:proofErr w:type="spellEnd"/>
            <w:r w:rsidRPr="00683745">
              <w:rPr>
                <w:sz w:val="18"/>
                <w:szCs w:val="18"/>
                <w:lang w:val="pt-BR"/>
              </w:rPr>
              <w:t>"[</w:t>
            </w:r>
            <w:proofErr w:type="spellStart"/>
            <w:r w:rsidRPr="00683745">
              <w:rPr>
                <w:sz w:val="18"/>
                <w:szCs w:val="18"/>
                <w:lang w:val="pt-BR"/>
              </w:rPr>
              <w:t>All</w:t>
            </w:r>
            <w:proofErr w:type="spellEnd"/>
            <w:r w:rsidRPr="00683745">
              <w:rPr>
                <w:sz w:val="18"/>
                <w:szCs w:val="18"/>
                <w:lang w:val="pt-BR"/>
              </w:rPr>
              <w:t xml:space="preserve"> </w:t>
            </w:r>
            <w:proofErr w:type="spellStart"/>
            <w:r w:rsidRPr="00683745">
              <w:rPr>
                <w:sz w:val="18"/>
                <w:szCs w:val="18"/>
                <w:lang w:val="pt-BR"/>
              </w:rPr>
              <w:t>Fields</w:t>
            </w:r>
            <w:proofErr w:type="spellEnd"/>
            <w:r w:rsidRPr="00683745">
              <w:rPr>
                <w:sz w:val="18"/>
                <w:szCs w:val="18"/>
                <w:lang w:val="pt-BR"/>
              </w:rPr>
              <w:t xml:space="preserve">]) AND (("vascular </w:t>
            </w:r>
            <w:proofErr w:type="spellStart"/>
            <w:r w:rsidRPr="00683745">
              <w:rPr>
                <w:sz w:val="18"/>
                <w:szCs w:val="18"/>
                <w:lang w:val="pt-BR"/>
              </w:rPr>
              <w:t>endothelial</w:t>
            </w:r>
            <w:proofErr w:type="spellEnd"/>
            <w:r w:rsidRPr="00683745">
              <w:rPr>
                <w:sz w:val="18"/>
                <w:szCs w:val="18"/>
                <w:lang w:val="pt-BR"/>
              </w:rPr>
              <w:t xml:space="preserve"> </w:t>
            </w:r>
            <w:proofErr w:type="spellStart"/>
            <w:r w:rsidRPr="00683745">
              <w:rPr>
                <w:sz w:val="18"/>
                <w:szCs w:val="18"/>
                <w:lang w:val="pt-BR"/>
              </w:rPr>
              <w:t>growth</w:t>
            </w:r>
            <w:proofErr w:type="spellEnd"/>
            <w:r w:rsidRPr="00683745">
              <w:rPr>
                <w:sz w:val="18"/>
                <w:szCs w:val="18"/>
                <w:lang w:val="pt-BR"/>
              </w:rPr>
              <w:t xml:space="preserve"> </w:t>
            </w:r>
            <w:proofErr w:type="spellStart"/>
            <w:r w:rsidRPr="00683745">
              <w:rPr>
                <w:sz w:val="18"/>
                <w:szCs w:val="18"/>
                <w:lang w:val="pt-BR"/>
              </w:rPr>
              <w:t>factor</w:t>
            </w:r>
            <w:proofErr w:type="spellEnd"/>
            <w:r w:rsidRPr="00683745">
              <w:rPr>
                <w:sz w:val="18"/>
                <w:szCs w:val="18"/>
                <w:lang w:val="pt-BR"/>
              </w:rPr>
              <w:t xml:space="preserve"> a"[</w:t>
            </w:r>
            <w:proofErr w:type="spellStart"/>
            <w:r w:rsidRPr="00683745">
              <w:rPr>
                <w:sz w:val="18"/>
                <w:szCs w:val="18"/>
                <w:lang w:val="pt-BR"/>
              </w:rPr>
              <w:t>MeSH</w:t>
            </w:r>
            <w:proofErr w:type="spellEnd"/>
            <w:r w:rsidRPr="00683745">
              <w:rPr>
                <w:sz w:val="18"/>
                <w:szCs w:val="18"/>
                <w:lang w:val="pt-BR"/>
              </w:rPr>
              <w:t xml:space="preserve"> </w:t>
            </w:r>
            <w:proofErr w:type="spellStart"/>
            <w:r w:rsidRPr="00683745">
              <w:rPr>
                <w:sz w:val="18"/>
                <w:szCs w:val="18"/>
                <w:lang w:val="pt-BR"/>
              </w:rPr>
              <w:t>Terms</w:t>
            </w:r>
            <w:proofErr w:type="spellEnd"/>
            <w:r w:rsidRPr="00683745">
              <w:rPr>
                <w:sz w:val="18"/>
                <w:szCs w:val="18"/>
                <w:lang w:val="pt-BR"/>
              </w:rPr>
              <w:t xml:space="preserve">] OR "vascular </w:t>
            </w:r>
            <w:proofErr w:type="spellStart"/>
            <w:r w:rsidRPr="00683745">
              <w:rPr>
                <w:sz w:val="18"/>
                <w:szCs w:val="18"/>
                <w:lang w:val="pt-BR"/>
              </w:rPr>
              <w:t>endothelial</w:t>
            </w:r>
            <w:proofErr w:type="spellEnd"/>
            <w:r w:rsidRPr="00683745">
              <w:rPr>
                <w:sz w:val="18"/>
                <w:szCs w:val="18"/>
                <w:lang w:val="pt-BR"/>
              </w:rPr>
              <w:t xml:space="preserve"> </w:t>
            </w:r>
            <w:proofErr w:type="spellStart"/>
            <w:r w:rsidRPr="00683745">
              <w:rPr>
                <w:sz w:val="18"/>
                <w:szCs w:val="18"/>
                <w:lang w:val="pt-BR"/>
              </w:rPr>
              <w:t>growth</w:t>
            </w:r>
            <w:proofErr w:type="spellEnd"/>
            <w:r w:rsidRPr="00683745">
              <w:rPr>
                <w:sz w:val="18"/>
                <w:szCs w:val="18"/>
                <w:lang w:val="pt-BR"/>
              </w:rPr>
              <w:t xml:space="preserve"> </w:t>
            </w:r>
            <w:proofErr w:type="spellStart"/>
            <w:r w:rsidRPr="00683745">
              <w:rPr>
                <w:sz w:val="18"/>
                <w:szCs w:val="18"/>
                <w:lang w:val="pt-BR"/>
              </w:rPr>
              <w:t>factor</w:t>
            </w:r>
            <w:proofErr w:type="spellEnd"/>
            <w:r w:rsidRPr="00683745">
              <w:rPr>
                <w:sz w:val="18"/>
                <w:szCs w:val="18"/>
                <w:lang w:val="pt-BR"/>
              </w:rPr>
              <w:t xml:space="preserve"> a"[</w:t>
            </w:r>
            <w:proofErr w:type="spellStart"/>
            <w:r w:rsidRPr="00683745">
              <w:rPr>
                <w:sz w:val="18"/>
                <w:szCs w:val="18"/>
                <w:lang w:val="pt-BR"/>
              </w:rPr>
              <w:t>All</w:t>
            </w:r>
            <w:proofErr w:type="spellEnd"/>
            <w:r w:rsidRPr="00683745">
              <w:rPr>
                <w:sz w:val="18"/>
                <w:szCs w:val="18"/>
                <w:lang w:val="pt-BR"/>
              </w:rPr>
              <w:t xml:space="preserve"> </w:t>
            </w:r>
            <w:proofErr w:type="spellStart"/>
            <w:r w:rsidRPr="00683745">
              <w:rPr>
                <w:sz w:val="18"/>
                <w:szCs w:val="18"/>
                <w:lang w:val="pt-BR"/>
              </w:rPr>
              <w:t>Fields</w:t>
            </w:r>
            <w:proofErr w:type="spellEnd"/>
            <w:r w:rsidRPr="00683745">
              <w:rPr>
                <w:sz w:val="18"/>
                <w:szCs w:val="18"/>
                <w:lang w:val="pt-BR"/>
              </w:rPr>
              <w:t>] OR "</w:t>
            </w:r>
            <w:proofErr w:type="spellStart"/>
            <w:r w:rsidRPr="00683745">
              <w:rPr>
                <w:sz w:val="18"/>
                <w:szCs w:val="18"/>
                <w:lang w:val="pt-BR"/>
              </w:rPr>
              <w:t>vegf</w:t>
            </w:r>
            <w:proofErr w:type="spellEnd"/>
            <w:r w:rsidRPr="00683745">
              <w:rPr>
                <w:sz w:val="18"/>
                <w:szCs w:val="18"/>
                <w:lang w:val="pt-BR"/>
              </w:rPr>
              <w:t>"[</w:t>
            </w:r>
            <w:proofErr w:type="spellStart"/>
            <w:r w:rsidRPr="00683745">
              <w:rPr>
                <w:sz w:val="18"/>
                <w:szCs w:val="18"/>
                <w:lang w:val="pt-BR"/>
              </w:rPr>
              <w:t>All</w:t>
            </w:r>
            <w:proofErr w:type="spellEnd"/>
            <w:r w:rsidRPr="00683745">
              <w:rPr>
                <w:sz w:val="18"/>
                <w:szCs w:val="18"/>
                <w:lang w:val="pt-BR"/>
              </w:rPr>
              <w:t xml:space="preserve"> </w:t>
            </w:r>
            <w:proofErr w:type="spellStart"/>
            <w:r w:rsidRPr="00683745">
              <w:rPr>
                <w:sz w:val="18"/>
                <w:szCs w:val="18"/>
                <w:lang w:val="pt-BR"/>
              </w:rPr>
              <w:t>Fields</w:t>
            </w:r>
            <w:proofErr w:type="spellEnd"/>
            <w:r w:rsidRPr="00683745">
              <w:rPr>
                <w:sz w:val="18"/>
                <w:szCs w:val="18"/>
                <w:lang w:val="pt-BR"/>
              </w:rPr>
              <w:t>]) AND ("</w:t>
            </w:r>
            <w:proofErr w:type="spellStart"/>
            <w:r w:rsidRPr="00683745">
              <w:rPr>
                <w:sz w:val="18"/>
                <w:szCs w:val="18"/>
                <w:lang w:val="pt-BR"/>
              </w:rPr>
              <w:t>antagonists</w:t>
            </w:r>
            <w:proofErr w:type="spellEnd"/>
            <w:r w:rsidRPr="00683745">
              <w:rPr>
                <w:sz w:val="18"/>
                <w:szCs w:val="18"/>
                <w:lang w:val="pt-BR"/>
              </w:rPr>
              <w:t xml:space="preserve"> </w:t>
            </w:r>
            <w:proofErr w:type="spellStart"/>
            <w:r w:rsidRPr="00683745">
              <w:rPr>
                <w:sz w:val="18"/>
                <w:szCs w:val="18"/>
                <w:lang w:val="pt-BR"/>
              </w:rPr>
              <w:t>and</w:t>
            </w:r>
            <w:proofErr w:type="spellEnd"/>
            <w:r w:rsidRPr="00683745">
              <w:rPr>
                <w:sz w:val="18"/>
                <w:szCs w:val="18"/>
                <w:lang w:val="pt-BR"/>
              </w:rPr>
              <w:t xml:space="preserve"> </w:t>
            </w:r>
            <w:proofErr w:type="spellStart"/>
            <w:r w:rsidRPr="00683745">
              <w:rPr>
                <w:sz w:val="18"/>
                <w:szCs w:val="18"/>
                <w:lang w:val="pt-BR"/>
              </w:rPr>
              <w:t>inhibitors</w:t>
            </w:r>
            <w:proofErr w:type="spellEnd"/>
            <w:r w:rsidRPr="00683745">
              <w:rPr>
                <w:sz w:val="18"/>
                <w:szCs w:val="18"/>
                <w:lang w:val="pt-BR"/>
              </w:rPr>
              <w:t>"[</w:t>
            </w:r>
            <w:proofErr w:type="spellStart"/>
            <w:r w:rsidRPr="00683745">
              <w:rPr>
                <w:sz w:val="18"/>
                <w:szCs w:val="18"/>
                <w:lang w:val="pt-BR"/>
              </w:rPr>
              <w:t>Subheading</w:t>
            </w:r>
            <w:proofErr w:type="spellEnd"/>
            <w:r w:rsidRPr="00683745">
              <w:rPr>
                <w:sz w:val="18"/>
                <w:szCs w:val="18"/>
                <w:lang w:val="pt-BR"/>
              </w:rPr>
              <w:t>] OR ("</w:t>
            </w:r>
            <w:proofErr w:type="spellStart"/>
            <w:r w:rsidRPr="00683745">
              <w:rPr>
                <w:sz w:val="18"/>
                <w:szCs w:val="18"/>
                <w:lang w:val="pt-BR"/>
              </w:rPr>
              <w:t>antagonists</w:t>
            </w:r>
            <w:proofErr w:type="spellEnd"/>
            <w:r w:rsidRPr="00683745">
              <w:rPr>
                <w:sz w:val="18"/>
                <w:szCs w:val="18"/>
                <w:lang w:val="pt-BR"/>
              </w:rPr>
              <w:t>"[</w:t>
            </w:r>
            <w:proofErr w:type="spellStart"/>
            <w:r w:rsidRPr="00683745">
              <w:rPr>
                <w:sz w:val="18"/>
                <w:szCs w:val="18"/>
                <w:lang w:val="pt-BR"/>
              </w:rPr>
              <w:t>All</w:t>
            </w:r>
            <w:proofErr w:type="spellEnd"/>
            <w:r w:rsidRPr="00683745">
              <w:rPr>
                <w:sz w:val="18"/>
                <w:szCs w:val="18"/>
                <w:lang w:val="pt-BR"/>
              </w:rPr>
              <w:t xml:space="preserve"> </w:t>
            </w:r>
            <w:proofErr w:type="spellStart"/>
            <w:r w:rsidRPr="00683745">
              <w:rPr>
                <w:sz w:val="18"/>
                <w:szCs w:val="18"/>
                <w:lang w:val="pt-BR"/>
              </w:rPr>
              <w:t>Fields</w:t>
            </w:r>
            <w:proofErr w:type="spellEnd"/>
            <w:r w:rsidRPr="00683745">
              <w:rPr>
                <w:sz w:val="18"/>
                <w:szCs w:val="18"/>
                <w:lang w:val="pt-BR"/>
              </w:rPr>
              <w:t>] AND "</w:t>
            </w:r>
            <w:proofErr w:type="spellStart"/>
            <w:r w:rsidRPr="00683745">
              <w:rPr>
                <w:sz w:val="18"/>
                <w:szCs w:val="18"/>
                <w:lang w:val="pt-BR"/>
              </w:rPr>
              <w:t>inhibitors</w:t>
            </w:r>
            <w:proofErr w:type="spellEnd"/>
            <w:r w:rsidRPr="00683745">
              <w:rPr>
                <w:sz w:val="18"/>
                <w:szCs w:val="18"/>
                <w:lang w:val="pt-BR"/>
              </w:rPr>
              <w:t>"[</w:t>
            </w:r>
            <w:proofErr w:type="spellStart"/>
            <w:r w:rsidRPr="00683745">
              <w:rPr>
                <w:sz w:val="18"/>
                <w:szCs w:val="18"/>
                <w:lang w:val="pt-BR"/>
              </w:rPr>
              <w:t>All</w:t>
            </w:r>
            <w:proofErr w:type="spellEnd"/>
            <w:r w:rsidRPr="00683745">
              <w:rPr>
                <w:sz w:val="18"/>
                <w:szCs w:val="18"/>
                <w:lang w:val="pt-BR"/>
              </w:rPr>
              <w:t xml:space="preserve"> </w:t>
            </w:r>
            <w:proofErr w:type="spellStart"/>
            <w:r w:rsidRPr="00683745">
              <w:rPr>
                <w:sz w:val="18"/>
                <w:szCs w:val="18"/>
                <w:lang w:val="pt-BR"/>
              </w:rPr>
              <w:t>Fields</w:t>
            </w:r>
            <w:proofErr w:type="spellEnd"/>
            <w:r w:rsidRPr="00683745">
              <w:rPr>
                <w:sz w:val="18"/>
                <w:szCs w:val="18"/>
                <w:lang w:val="pt-BR"/>
              </w:rPr>
              <w:t>]) OR "</w:t>
            </w:r>
            <w:proofErr w:type="spellStart"/>
            <w:r w:rsidRPr="00683745">
              <w:rPr>
                <w:sz w:val="18"/>
                <w:szCs w:val="18"/>
                <w:lang w:val="pt-BR"/>
              </w:rPr>
              <w:t>antagonists</w:t>
            </w:r>
            <w:proofErr w:type="spellEnd"/>
            <w:r w:rsidRPr="00683745">
              <w:rPr>
                <w:sz w:val="18"/>
                <w:szCs w:val="18"/>
                <w:lang w:val="pt-BR"/>
              </w:rPr>
              <w:t xml:space="preserve"> </w:t>
            </w:r>
            <w:proofErr w:type="spellStart"/>
            <w:r w:rsidRPr="00683745">
              <w:rPr>
                <w:sz w:val="18"/>
                <w:szCs w:val="18"/>
                <w:lang w:val="pt-BR"/>
              </w:rPr>
              <w:t>and</w:t>
            </w:r>
            <w:proofErr w:type="spellEnd"/>
            <w:r w:rsidRPr="00683745">
              <w:rPr>
                <w:sz w:val="18"/>
                <w:szCs w:val="18"/>
                <w:lang w:val="pt-BR"/>
              </w:rPr>
              <w:t xml:space="preserve"> </w:t>
            </w:r>
            <w:proofErr w:type="spellStart"/>
            <w:r w:rsidRPr="00683745">
              <w:rPr>
                <w:sz w:val="18"/>
                <w:szCs w:val="18"/>
                <w:lang w:val="pt-BR"/>
              </w:rPr>
              <w:t>inhibitors</w:t>
            </w:r>
            <w:proofErr w:type="spellEnd"/>
            <w:r w:rsidRPr="00683745">
              <w:rPr>
                <w:sz w:val="18"/>
                <w:szCs w:val="18"/>
                <w:lang w:val="pt-BR"/>
              </w:rPr>
              <w:t>"[</w:t>
            </w:r>
            <w:proofErr w:type="spellStart"/>
            <w:r w:rsidRPr="00683745">
              <w:rPr>
                <w:sz w:val="18"/>
                <w:szCs w:val="18"/>
                <w:lang w:val="pt-BR"/>
              </w:rPr>
              <w:t>All</w:t>
            </w:r>
            <w:proofErr w:type="spellEnd"/>
            <w:r w:rsidRPr="00683745">
              <w:rPr>
                <w:sz w:val="18"/>
                <w:szCs w:val="18"/>
                <w:lang w:val="pt-BR"/>
              </w:rPr>
              <w:t xml:space="preserve"> </w:t>
            </w:r>
            <w:proofErr w:type="spellStart"/>
            <w:r w:rsidRPr="00683745">
              <w:rPr>
                <w:sz w:val="18"/>
                <w:szCs w:val="18"/>
                <w:lang w:val="pt-BR"/>
              </w:rPr>
              <w:t>Fields</w:t>
            </w:r>
            <w:proofErr w:type="spellEnd"/>
            <w:r w:rsidRPr="00683745">
              <w:rPr>
                <w:sz w:val="18"/>
                <w:szCs w:val="18"/>
                <w:lang w:val="pt-BR"/>
              </w:rPr>
              <w:t>] OR "</w:t>
            </w:r>
            <w:proofErr w:type="spellStart"/>
            <w:r w:rsidRPr="00683745">
              <w:rPr>
                <w:sz w:val="18"/>
                <w:szCs w:val="18"/>
                <w:lang w:val="pt-BR"/>
              </w:rPr>
              <w:t>inhibitors</w:t>
            </w:r>
            <w:proofErr w:type="spellEnd"/>
            <w:r w:rsidRPr="00683745">
              <w:rPr>
                <w:sz w:val="18"/>
                <w:szCs w:val="18"/>
                <w:lang w:val="pt-BR"/>
              </w:rPr>
              <w:t>"[</w:t>
            </w:r>
            <w:proofErr w:type="spellStart"/>
            <w:r w:rsidRPr="00683745">
              <w:rPr>
                <w:sz w:val="18"/>
                <w:szCs w:val="18"/>
                <w:lang w:val="pt-BR"/>
              </w:rPr>
              <w:t>All</w:t>
            </w:r>
            <w:proofErr w:type="spellEnd"/>
            <w:r w:rsidRPr="00683745">
              <w:rPr>
                <w:sz w:val="18"/>
                <w:szCs w:val="18"/>
                <w:lang w:val="pt-BR"/>
              </w:rPr>
              <w:t xml:space="preserve"> </w:t>
            </w:r>
            <w:proofErr w:type="spellStart"/>
            <w:r w:rsidRPr="00683745">
              <w:rPr>
                <w:sz w:val="18"/>
                <w:szCs w:val="18"/>
                <w:lang w:val="pt-BR"/>
              </w:rPr>
              <w:t>Fields</w:t>
            </w:r>
            <w:proofErr w:type="spellEnd"/>
            <w:r w:rsidRPr="00683745">
              <w:rPr>
                <w:sz w:val="18"/>
                <w:szCs w:val="18"/>
                <w:lang w:val="pt-BR"/>
              </w:rPr>
              <w:t>])) AND (</w:t>
            </w:r>
            <w:proofErr w:type="spellStart"/>
            <w:r w:rsidRPr="00683745">
              <w:rPr>
                <w:sz w:val="18"/>
                <w:szCs w:val="18"/>
                <w:lang w:val="pt-BR"/>
              </w:rPr>
              <w:t>systematic</w:t>
            </w:r>
            <w:proofErr w:type="spellEnd"/>
            <w:r w:rsidRPr="00683745">
              <w:rPr>
                <w:sz w:val="18"/>
                <w:szCs w:val="18"/>
                <w:lang w:val="pt-BR"/>
              </w:rPr>
              <w:t>[</w:t>
            </w:r>
            <w:proofErr w:type="spellStart"/>
            <w:r w:rsidRPr="00683745">
              <w:rPr>
                <w:sz w:val="18"/>
                <w:szCs w:val="18"/>
                <w:lang w:val="pt-BR"/>
              </w:rPr>
              <w:t>sb</w:t>
            </w:r>
            <w:proofErr w:type="spellEnd"/>
            <w:r w:rsidRPr="00683745">
              <w:rPr>
                <w:sz w:val="18"/>
                <w:szCs w:val="18"/>
                <w:lang w:val="pt-BR"/>
              </w:rPr>
              <w:t xml:space="preserve">] OR </w:t>
            </w:r>
            <w:proofErr w:type="spellStart"/>
            <w:r w:rsidRPr="00683745">
              <w:rPr>
                <w:sz w:val="18"/>
                <w:szCs w:val="18"/>
                <w:lang w:val="pt-BR"/>
              </w:rPr>
              <w:t>Meta-Analysis</w:t>
            </w:r>
            <w:proofErr w:type="spellEnd"/>
            <w:r w:rsidRPr="00683745">
              <w:rPr>
                <w:sz w:val="18"/>
                <w:szCs w:val="18"/>
                <w:lang w:val="pt-BR"/>
              </w:rPr>
              <w:t>[</w:t>
            </w:r>
            <w:proofErr w:type="spellStart"/>
            <w:r w:rsidRPr="00683745">
              <w:rPr>
                <w:sz w:val="18"/>
                <w:szCs w:val="18"/>
                <w:lang w:val="pt-BR"/>
              </w:rPr>
              <w:t>ptyp</w:t>
            </w:r>
            <w:proofErr w:type="spellEnd"/>
            <w:r w:rsidRPr="00683745">
              <w:rPr>
                <w:sz w:val="18"/>
                <w:szCs w:val="18"/>
                <w:lang w:val="pt-BR"/>
              </w:rPr>
              <w:t>])</w:t>
            </w:r>
          </w:p>
        </w:tc>
        <w:tc>
          <w:tcPr>
            <w:tcW w:w="1218" w:type="dxa"/>
            <w:vAlign w:val="center"/>
          </w:tcPr>
          <w:p w:rsidR="002F423E" w:rsidRDefault="00683745" w:rsidP="00D32E18">
            <w:pPr>
              <w:spacing w:line="360" w:lineRule="auto"/>
              <w:jc w:val="center"/>
              <w:rPr>
                <w:sz w:val="18"/>
                <w:szCs w:val="18"/>
                <w:lang w:val="pt-BR"/>
              </w:rPr>
            </w:pPr>
            <w:r>
              <w:rPr>
                <w:sz w:val="18"/>
                <w:szCs w:val="18"/>
                <w:lang w:val="pt-BR"/>
              </w:rPr>
              <w:t>49</w:t>
            </w:r>
          </w:p>
        </w:tc>
        <w:tc>
          <w:tcPr>
            <w:tcW w:w="1181" w:type="dxa"/>
            <w:vAlign w:val="center"/>
          </w:tcPr>
          <w:p w:rsidR="002F423E" w:rsidRDefault="00683745" w:rsidP="00D32E18">
            <w:pPr>
              <w:spacing w:line="360" w:lineRule="auto"/>
              <w:jc w:val="center"/>
              <w:rPr>
                <w:sz w:val="18"/>
                <w:szCs w:val="18"/>
                <w:lang w:val="pt-BR"/>
              </w:rPr>
            </w:pPr>
            <w:r>
              <w:rPr>
                <w:sz w:val="18"/>
                <w:szCs w:val="18"/>
                <w:lang w:val="pt-BR"/>
              </w:rPr>
              <w:t>1</w:t>
            </w:r>
          </w:p>
        </w:tc>
      </w:tr>
      <w:tr w:rsidR="00710C8B" w:rsidRPr="00914CCC" w:rsidTr="001222AA">
        <w:tc>
          <w:tcPr>
            <w:tcW w:w="965" w:type="dxa"/>
            <w:vAlign w:val="center"/>
          </w:tcPr>
          <w:p w:rsidR="00710C8B" w:rsidRDefault="004618BC" w:rsidP="004618BC">
            <w:pPr>
              <w:rPr>
                <w:sz w:val="18"/>
                <w:szCs w:val="18"/>
                <w:lang w:val="pt-BR"/>
              </w:rPr>
            </w:pPr>
            <w:proofErr w:type="spellStart"/>
            <w:r w:rsidRPr="004618BC">
              <w:rPr>
                <w:i/>
                <w:sz w:val="18"/>
                <w:szCs w:val="18"/>
                <w:lang w:val="pt-BR"/>
              </w:rPr>
              <w:t>National</w:t>
            </w:r>
            <w:proofErr w:type="spellEnd"/>
            <w:r w:rsidRPr="004618BC">
              <w:rPr>
                <w:i/>
                <w:sz w:val="18"/>
                <w:szCs w:val="18"/>
                <w:lang w:val="pt-BR"/>
              </w:rPr>
              <w:t xml:space="preserve"> </w:t>
            </w:r>
            <w:proofErr w:type="spellStart"/>
            <w:r w:rsidRPr="004618BC">
              <w:rPr>
                <w:i/>
                <w:sz w:val="18"/>
                <w:szCs w:val="18"/>
                <w:lang w:val="pt-BR"/>
              </w:rPr>
              <w:t>Institute</w:t>
            </w:r>
            <w:proofErr w:type="spellEnd"/>
            <w:r w:rsidRPr="004618BC">
              <w:rPr>
                <w:i/>
                <w:sz w:val="18"/>
                <w:szCs w:val="18"/>
                <w:lang w:val="pt-BR"/>
              </w:rPr>
              <w:t xml:space="preserve"> for </w:t>
            </w:r>
            <w:proofErr w:type="spellStart"/>
            <w:r w:rsidRPr="004618BC">
              <w:rPr>
                <w:i/>
                <w:sz w:val="18"/>
                <w:szCs w:val="18"/>
                <w:lang w:val="pt-BR"/>
              </w:rPr>
              <w:t>Health</w:t>
            </w:r>
            <w:proofErr w:type="spellEnd"/>
            <w:r w:rsidRPr="004618BC">
              <w:rPr>
                <w:i/>
                <w:sz w:val="18"/>
                <w:szCs w:val="18"/>
                <w:lang w:val="pt-BR"/>
              </w:rPr>
              <w:t xml:space="preserve"> </w:t>
            </w:r>
            <w:proofErr w:type="spellStart"/>
            <w:r w:rsidRPr="004618BC">
              <w:rPr>
                <w:i/>
                <w:sz w:val="18"/>
                <w:szCs w:val="18"/>
                <w:lang w:val="pt-BR"/>
              </w:rPr>
              <w:t>and</w:t>
            </w:r>
            <w:proofErr w:type="spellEnd"/>
            <w:r w:rsidRPr="004618BC">
              <w:rPr>
                <w:i/>
                <w:sz w:val="18"/>
                <w:szCs w:val="18"/>
                <w:lang w:val="pt-BR"/>
              </w:rPr>
              <w:t xml:space="preserve"> </w:t>
            </w:r>
            <w:proofErr w:type="spellStart"/>
            <w:r w:rsidRPr="004618BC">
              <w:rPr>
                <w:i/>
                <w:sz w:val="18"/>
                <w:szCs w:val="18"/>
                <w:lang w:val="pt-BR"/>
              </w:rPr>
              <w:t>Care</w:t>
            </w:r>
            <w:proofErr w:type="spellEnd"/>
            <w:r w:rsidRPr="004618BC">
              <w:rPr>
                <w:i/>
                <w:sz w:val="18"/>
                <w:szCs w:val="18"/>
                <w:lang w:val="pt-BR"/>
              </w:rPr>
              <w:t xml:space="preserve"> </w:t>
            </w:r>
            <w:proofErr w:type="spellStart"/>
            <w:r w:rsidRPr="004618BC">
              <w:rPr>
                <w:i/>
                <w:sz w:val="18"/>
                <w:szCs w:val="18"/>
                <w:lang w:val="pt-BR"/>
              </w:rPr>
              <w:t>Excellence</w:t>
            </w:r>
            <w:proofErr w:type="spellEnd"/>
            <w:r w:rsidRPr="004618BC">
              <w:rPr>
                <w:i/>
                <w:sz w:val="18"/>
                <w:szCs w:val="18"/>
                <w:lang w:val="pt-BR"/>
              </w:rPr>
              <w:t xml:space="preserve"> do Reino Unido</w:t>
            </w:r>
            <w:r>
              <w:rPr>
                <w:sz w:val="18"/>
                <w:szCs w:val="18"/>
                <w:lang w:val="pt-BR"/>
              </w:rPr>
              <w:t xml:space="preserve"> (NICE) </w:t>
            </w:r>
          </w:p>
        </w:tc>
        <w:tc>
          <w:tcPr>
            <w:tcW w:w="5781" w:type="dxa"/>
            <w:vAlign w:val="center"/>
          </w:tcPr>
          <w:p w:rsidR="00710C8B" w:rsidRPr="00683745" w:rsidRDefault="00E04E44" w:rsidP="00D32E18">
            <w:pPr>
              <w:spacing w:line="360" w:lineRule="auto"/>
              <w:rPr>
                <w:sz w:val="18"/>
                <w:szCs w:val="18"/>
                <w:lang w:val="pt-BR"/>
              </w:rPr>
            </w:pPr>
            <w:r w:rsidRPr="00245F8A">
              <w:rPr>
                <w:rFonts w:cs="Arial"/>
                <w:bCs/>
                <w:color w:val="000000"/>
                <w:sz w:val="18"/>
                <w:szCs w:val="18"/>
              </w:rPr>
              <w:t>Diabetic Retinopathy</w:t>
            </w:r>
          </w:p>
        </w:tc>
        <w:tc>
          <w:tcPr>
            <w:tcW w:w="1218" w:type="dxa"/>
            <w:vAlign w:val="center"/>
          </w:tcPr>
          <w:p w:rsidR="00710C8B" w:rsidRDefault="00E04E44" w:rsidP="00D32E18">
            <w:pPr>
              <w:spacing w:line="360" w:lineRule="auto"/>
              <w:jc w:val="center"/>
              <w:rPr>
                <w:sz w:val="18"/>
                <w:szCs w:val="18"/>
                <w:lang w:val="pt-BR"/>
              </w:rPr>
            </w:pPr>
            <w:r>
              <w:rPr>
                <w:sz w:val="18"/>
                <w:szCs w:val="18"/>
                <w:lang w:val="pt-BR"/>
              </w:rPr>
              <w:t>1</w:t>
            </w:r>
          </w:p>
        </w:tc>
        <w:tc>
          <w:tcPr>
            <w:tcW w:w="1181" w:type="dxa"/>
            <w:vAlign w:val="center"/>
          </w:tcPr>
          <w:p w:rsidR="00710C8B" w:rsidRDefault="00E04E44" w:rsidP="00D32E18">
            <w:pPr>
              <w:spacing w:line="360" w:lineRule="auto"/>
              <w:jc w:val="center"/>
              <w:rPr>
                <w:sz w:val="18"/>
                <w:szCs w:val="18"/>
                <w:lang w:val="pt-BR"/>
              </w:rPr>
            </w:pPr>
            <w:r>
              <w:rPr>
                <w:sz w:val="18"/>
                <w:szCs w:val="18"/>
                <w:lang w:val="pt-BR"/>
              </w:rPr>
              <w:t>1</w:t>
            </w:r>
          </w:p>
        </w:tc>
      </w:tr>
      <w:tr w:rsidR="006166E5" w:rsidRPr="00914CCC" w:rsidTr="001222AA">
        <w:tc>
          <w:tcPr>
            <w:tcW w:w="965" w:type="dxa"/>
            <w:vAlign w:val="center"/>
          </w:tcPr>
          <w:p w:rsidR="006166E5" w:rsidRPr="004618BC" w:rsidRDefault="006166E5" w:rsidP="004618BC">
            <w:pPr>
              <w:rPr>
                <w:i/>
                <w:sz w:val="18"/>
                <w:szCs w:val="18"/>
                <w:lang w:val="pt-BR"/>
              </w:rPr>
            </w:pPr>
            <w:proofErr w:type="spellStart"/>
            <w:r>
              <w:rPr>
                <w:i/>
                <w:sz w:val="18"/>
                <w:szCs w:val="18"/>
                <w:lang w:val="pt-BR"/>
              </w:rPr>
              <w:t>Conitec</w:t>
            </w:r>
            <w:proofErr w:type="spellEnd"/>
          </w:p>
        </w:tc>
        <w:tc>
          <w:tcPr>
            <w:tcW w:w="5781" w:type="dxa"/>
            <w:vAlign w:val="center"/>
          </w:tcPr>
          <w:p w:rsidR="006166E5" w:rsidRPr="00245F8A" w:rsidRDefault="006166E5" w:rsidP="00D32E18">
            <w:pPr>
              <w:spacing w:line="360" w:lineRule="auto"/>
              <w:rPr>
                <w:rFonts w:cs="Arial"/>
                <w:bCs/>
                <w:color w:val="000000"/>
                <w:sz w:val="18"/>
                <w:szCs w:val="18"/>
              </w:rPr>
            </w:pPr>
            <w:r>
              <w:rPr>
                <w:rFonts w:cs="Arial"/>
                <w:bCs/>
                <w:color w:val="000000"/>
                <w:sz w:val="18"/>
                <w:szCs w:val="18"/>
              </w:rPr>
              <w:t>Anti-angiogênicos no edema macular diabético</w:t>
            </w:r>
          </w:p>
        </w:tc>
        <w:tc>
          <w:tcPr>
            <w:tcW w:w="1218" w:type="dxa"/>
            <w:vAlign w:val="center"/>
          </w:tcPr>
          <w:p w:rsidR="006166E5" w:rsidRDefault="006166E5" w:rsidP="00D32E18">
            <w:pPr>
              <w:spacing w:line="360" w:lineRule="auto"/>
              <w:jc w:val="center"/>
              <w:rPr>
                <w:sz w:val="18"/>
                <w:szCs w:val="18"/>
                <w:lang w:val="pt-BR"/>
              </w:rPr>
            </w:pPr>
            <w:r>
              <w:rPr>
                <w:sz w:val="18"/>
                <w:szCs w:val="18"/>
                <w:lang w:val="pt-BR"/>
              </w:rPr>
              <w:t>1</w:t>
            </w:r>
          </w:p>
        </w:tc>
        <w:tc>
          <w:tcPr>
            <w:tcW w:w="1181" w:type="dxa"/>
            <w:vAlign w:val="center"/>
          </w:tcPr>
          <w:p w:rsidR="006166E5" w:rsidRDefault="006166E5" w:rsidP="00D32E18">
            <w:pPr>
              <w:spacing w:line="360" w:lineRule="auto"/>
              <w:jc w:val="center"/>
              <w:rPr>
                <w:sz w:val="18"/>
                <w:szCs w:val="18"/>
                <w:lang w:val="pt-BR"/>
              </w:rPr>
            </w:pPr>
            <w:r>
              <w:rPr>
                <w:sz w:val="18"/>
                <w:szCs w:val="18"/>
                <w:lang w:val="pt-BR"/>
              </w:rPr>
              <w:t>1</w:t>
            </w:r>
          </w:p>
        </w:tc>
      </w:tr>
    </w:tbl>
    <w:p w:rsidR="00CC5042" w:rsidRDefault="00CC5042" w:rsidP="00BF4887">
      <w:pPr>
        <w:pStyle w:val="PargrafodaLista"/>
        <w:spacing w:before="240" w:line="360" w:lineRule="auto"/>
      </w:pPr>
    </w:p>
    <w:p w:rsidR="009E1B50" w:rsidRDefault="009E1B50" w:rsidP="00C73DAA">
      <w:pPr>
        <w:pStyle w:val="PargrafodaLista"/>
        <w:spacing w:before="240" w:line="360" w:lineRule="auto"/>
        <w:rPr>
          <w:sz w:val="24"/>
          <w:szCs w:val="24"/>
        </w:rPr>
      </w:pPr>
      <w:r w:rsidRPr="00C73DAA">
        <w:rPr>
          <w:sz w:val="24"/>
          <w:szCs w:val="24"/>
        </w:rPr>
        <w:t>Os principais objetivos do tratamento são melhorar os controles glicêmico e da hipertensão e assegurar que a doença que ameaça a visão seja interrompida antes da perda da visão, já que é mais fácil prevenir que reverter a perda da visão. Deve-se aconselhar os pacientes a consultar o médico para garantir o adequado controle glicêmico e da hipertensão.</w:t>
      </w:r>
      <w:r w:rsidR="005A7CCD">
        <w:rPr>
          <w:sz w:val="24"/>
          <w:szCs w:val="24"/>
        </w:rPr>
        <w:fldChar w:fldCharType="begin" w:fldLock="1"/>
      </w:r>
      <w:r w:rsidR="00C73DAA">
        <w:rPr>
          <w:sz w:val="24"/>
          <w:szCs w:val="24"/>
        </w:rPr>
        <w:instrText>ADDIN CSL_CITATION { "citationItems" : [ { "id" : "ITEM-1", "itemData" : { "author" : [ { "dropping-particle" : "", "family" : "PRACTICE", "given" : "BMJ BEST", "non-dropping-particle" : "", "parse-names" : false, "suffix" : "" } ], "container-title" : "BMJ BEST PRACTICE", "id" : "ITEM-1", "issued" : { "date-parts" : [ [ "2015" ] ] }, "title" : "Retinopatia diab\u00e9tica", "type" : "article-journal" }, "uris" : [ "http://www.mendeley.com/documents/?uuid=cafb3475-50fd-4ae7-ad00-52c6e08c6af6" ] } ], "mendeley" : { "formattedCitation" : "&lt;sup&gt;1&lt;/sup&gt;", "plainTextFormattedCitation" : "1", "previouslyFormattedCitation" : "&lt;sup&gt;1&lt;/sup&gt;" }, "properties" : { "noteIndex" : 0 }, "schema" : "https://github.com/citation-style-language/schema/raw/master/csl-citation.json" }</w:instrText>
      </w:r>
      <w:r w:rsidR="005A7CCD">
        <w:rPr>
          <w:sz w:val="24"/>
          <w:szCs w:val="24"/>
        </w:rPr>
        <w:fldChar w:fldCharType="separate"/>
      </w:r>
      <w:r w:rsidR="00C73DAA" w:rsidRPr="00C73DAA">
        <w:rPr>
          <w:noProof/>
          <w:sz w:val="24"/>
          <w:szCs w:val="24"/>
          <w:vertAlign w:val="superscript"/>
        </w:rPr>
        <w:t>1</w:t>
      </w:r>
      <w:r w:rsidR="005A7CCD">
        <w:rPr>
          <w:sz w:val="24"/>
          <w:szCs w:val="24"/>
        </w:rPr>
        <w:fldChar w:fldCharType="end"/>
      </w:r>
      <w:r w:rsidRPr="00C73DAA">
        <w:rPr>
          <w:sz w:val="24"/>
          <w:szCs w:val="24"/>
        </w:rPr>
        <w:t xml:space="preserve"> Embora o controle da glicemia e da pressão arterial retarde a apresentação inicial e a progressão da retinopatia, é necessário tratamento oftálmico tão logo a doença que ameaça a visão esteja presente.</w:t>
      </w:r>
      <w:r w:rsidR="005A7CCD">
        <w:rPr>
          <w:sz w:val="24"/>
          <w:szCs w:val="24"/>
        </w:rPr>
        <w:fldChar w:fldCharType="begin" w:fldLock="1"/>
      </w:r>
      <w:r w:rsidR="00C73DAA">
        <w:rPr>
          <w:sz w:val="24"/>
          <w:szCs w:val="24"/>
        </w:rPr>
        <w:instrText>ADDIN CSL_CITATION { "citationItems" : [ { "id" : "ITEM-1", "itemData" : { "author" : [ { "dropping-particle" : "", "family" : "PRACTICE", "given" : "BMJ BEST", "non-dropping-particle" : "", "parse-names" : false, "suffix" : "" } ], "container-title" : "BMJ BEST PRACTICE", "id" : "ITEM-1", "issued" : { "date-parts" : [ [ "2015" ] ] }, "title" : "Retinopatia diab\u00e9tica", "type" : "article-journal" }, "uris" : [ "http://www.mendeley.com/documents/?uuid=cafb3475-50fd-4ae7-ad00-52c6e08c6af6" ] } ], "mendeley" : { "formattedCitation" : "&lt;sup&gt;1&lt;/sup&gt;", "plainTextFormattedCitation" : "1", "previouslyFormattedCitation" : "&lt;sup&gt;1&lt;/sup&gt;" }, "properties" : { "noteIndex" : 0 }, "schema" : "https://github.com/citation-style-language/schema/raw/master/csl-citation.json" }</w:instrText>
      </w:r>
      <w:r w:rsidR="005A7CCD">
        <w:rPr>
          <w:sz w:val="24"/>
          <w:szCs w:val="24"/>
        </w:rPr>
        <w:fldChar w:fldCharType="separate"/>
      </w:r>
      <w:r w:rsidR="00C73DAA" w:rsidRPr="00C73DAA">
        <w:rPr>
          <w:noProof/>
          <w:sz w:val="24"/>
          <w:szCs w:val="24"/>
          <w:vertAlign w:val="superscript"/>
        </w:rPr>
        <w:t>1</w:t>
      </w:r>
      <w:r w:rsidR="005A7CCD">
        <w:rPr>
          <w:sz w:val="24"/>
          <w:szCs w:val="24"/>
        </w:rPr>
        <w:fldChar w:fldCharType="end"/>
      </w:r>
      <w:r w:rsidRPr="00C73DAA">
        <w:rPr>
          <w:sz w:val="24"/>
          <w:szCs w:val="24"/>
        </w:rPr>
        <w:t xml:space="preserve"> Tipicamente, isso inclui laserterapia macular, terapia intravítrea, fotocoagulação panretiniana, vitrectomia ou</w:t>
      </w:r>
      <w:r w:rsidR="00C73DAA">
        <w:rPr>
          <w:sz w:val="24"/>
          <w:szCs w:val="24"/>
        </w:rPr>
        <w:t xml:space="preserve"> combinação desses métodos.</w:t>
      </w:r>
      <w:r w:rsidR="005A7CCD">
        <w:rPr>
          <w:sz w:val="24"/>
          <w:szCs w:val="24"/>
        </w:rPr>
        <w:fldChar w:fldCharType="begin" w:fldLock="1"/>
      </w:r>
      <w:r w:rsidR="005B5218">
        <w:rPr>
          <w:sz w:val="24"/>
          <w:szCs w:val="24"/>
        </w:rPr>
        <w:instrText>ADDIN CSL_CITATION { "citationItems" : [ { "id" : "ITEM-1", "itemData" : { "DOI" : "10.1016/S0161-6420(03)00475-5", "ISBN" : "0161-6420 (Print)\\r0161-6420 (Linking)", "ISSN" : "01616420", "PMID" : "13129861", "abstract" : "Purpose: To develop consensus regarding clinical disease severity classification systems for diabetic retinopathy and diabetic macular edema that can be used around the world, and to improve communication and coordination of care among physicians who care for patients with diabetes. Design: Report regarding the development of clinical diabetic retinopathy disease severity scales. Participants: A group of 31 individuals from 16 countries, representing comprehensive ophthalmology, retina subspecialties, endocrinology, and epidemiology. Methods: An initial clinical classification system, based on the Early Treatment Diabetic Retinopathy Study and the Wisconsin Epidemiologic Study of Diabetic Retinopathy publications, was circulated to the group in advance of a workshop. Each member reviewed this using e-mail, and a modified Delphi system was used to stratify responses. At a later workshop, separate systems for diabetic retinopathy and macular edema were developed. These were then reevaluated by group members, and the modified Delphi system was again used to measure degrees of agreement. Main Outcome Measures: Consensus regarding specific classification systems was achieved. Results: A five-stage disease severity classification for diabetic retinopathy includes three stages of low risk, a fourth stage of severe nonproliferative retinopathy, and a fifth stage of proliferative retinopathy. Diabetic macular edema is classified as apparently present or apparently absent. If training and equipment allow the screener to make a valid decision, macular edema is further categorized as a function of its, distance from the central macula. Conclusions: There seems to be a genuine need for consistent international clinical classification systems for diabetic retinopathy and diabetic macular edema that are supported with solid evidence. The proposed clinical classification systems provide a means of appropriately categorizing diabetic retinopathy and macular edema. It is hoped that these systems will be valuable in improving both screening of individuals with diabetes and communication and discussion among individuals caring for these patients. ?? 2003 by the American Academy of Ophthalmology.", "author" : [ { "dropping-particle" : "", "family" : "Wilkinson", "given" : "C. P.", "non-dropping-particle" : "", "parse-names" : false, "suffix" : "" }, { "dropping-particle" : "", "family" : "Ferris", "given" : "Frederick L.", "non-dropping-particle" : "", "parse-names" : false, "suffix" : "" }, { "dropping-particle" : "", "family" : "Klein", "given" : "Ronald E.", "non-dropping-particle" : "", "parse-names" : false, "suffix" : "" }, { "dropping-particle" : "", "family" : "Lee", "given" : "Paul P.", "non-dropping-particle" : "", "parse-names" : false, "suffix" : "" }, { "dropping-particle" : "", "family" : "Agardh", "given" : "Carl David", "non-dropping-particle" : "", "parse-names" : false, "suffix" : "" }, { "dropping-particle" : "", "family" : "Davis", "given" : "Matthew", "non-dropping-particle" : "", "parse-names" : false, "suffix" : "" }, { "dropping-particle" : "", "family" : "Dills", "given" : "Diana", "non-dropping-particle" : "", "parse-names" : false, "suffix" : "" }, { "dropping-particle" : "", "family" : "Kampik", "given" : "Anselm", "non-dropping-particle" : "", "parse-names" : false, "suffix" : "" }, { "dropping-particle" : "", "family" : "Pararajasegaram", "given" : "R.", "non-dropping-particle" : "", "parse-names" : false, "suffix" : "" }, { "dropping-particle" : "", "family" : "Verdaguer", "given" : "Juan T.", "non-dropping-particle" : "", "parse-names" : false, "suffix" : "" }, { "dropping-particle" : "", "family" : "Lum", "given" : "Flora", "non-dropping-particle" : "", "parse-names" : false, "suffix" : "" } ], "container-title" : "Ophthalmology", "id" : "ITEM-1", "issue" : "9", "issued" : { "date-parts" : [ [ "2003" ] ] }, "page" : "1677-1682", "title" : "Proposed international clinical diabetic retinopathy and diabetic macular edema disease severity scales", "type" : "article-journal", "volume" : "110" }, "uris" : [ "http://www.mendeley.com/documents/?uuid=ceb6d342-3aaa-42b3-b9d4-bbaf7183e7e0" ] }, { "id" : "ITEM-2", "itemData" : { "DOI" : "10.1001/archopht.1985.01050120030015", "ISBN" : "0161-6420 (Print)\\n0161-6420 (Linking)", "ISSN" : "0161-6420", "PMID" : "3658348", "abstract" : "The Early Treatment Diabetic Retinopathy Study (ETDRS) has recently shown that argon laser photocoagulation treatment is beneficial in reducing the risk of visual loss from clinically significant diabetic macular edema. The ETDRS treatment consisted of a combination of focal treatment to individual-leaking microaneurysms and grid treatment to areas of diffuse leakage and capillary nonperfusion. These techniques are described in detail, and the concepts of \"clinically significant macular edema\" and \"treatable lesions\" are defined. Guidelines for the application of ETDRS findings to clinical practice are discussed.", "author" : [ { "dropping-particle" : "", "family" : "ETDRS Research Group", "given" : "", "non-dropping-particle" : "", "parse-names" : false, "suffix" : "" } ], "container-title" : "Ophthalmology", "id" : "ITEM-2", "issue" : "7", "issued" : { "date-parts" : [ [ "1987" ] ] }, "page" : "761-74", "title" : "Treatment techniques and clinical guidelines for photocoagulation of diabetic macular edema. Early Treatment Diabetic Retinopathy Study Report Number 2. Early Treatment Diabetic Retinopathy Study Research Group.", "type" : "article-journal", "volume" : "94" }, "uris" : [ "http://www.mendeley.com/documents/?uuid=f965ed30-b91b-4cbf-baf7-402373f848c4" ] }, { "id" : "ITEM-3", "itemData" : { "DOI" : "10.1016/j.ophtha.2011.01.031", "ISBN" : "0161-6420", "ISSN" : "01616420", "PMID" : "21459215", "abstract" : "Objective: To demonstrate superiority of ranibizumab 0.5 mg monotherapy or combined with laser over laser alone based on mean average change in best-corrected visual acuity (BCVA) over 12 months in diabetic macular edema (DME). Design: A 12-month, randomized, double-masked, multicenter, laser-controlled phase III study. Participants: We included 345 patients aged &lt;18 years, with type 1 or 2 diabetes mellitus and visual impairment due to DME. Methods: Patients were randomized to ranibizumab + sham laser (n = 116), ranibizumab + laser (n = 118), or sham injections + laser (n = 111). Ranibizumab/sham was given for 3 months then pro re nata (PRN); laser/sham laser was given at baseline then PRN (patients had scheduled monthly visits). Main Outcome Measures: Mean average change in BCVA from baseline to month 1 through 12 and safety. Results: Ranibizumab alone and combined with laser were superior to laser monotherapy in improving mean average change in BCVA letter score from baseline to month 1 through 12 (+6.1 and +5.9 vs +0.8; both P&lt;0.0001). At month 12, a significantly greater proportion of patients had a BCVA letter score &lt;15 and BCVA letter score level &gt;73 (20/40 Snellen equivalent) with ranibizumab (22.6% and 53%, respectively) and ranibizumab + laser (22.9% and 44.9%) versus laser (8.2% and 23.6%). The mean central retinal thickness was significantly reduced from baseline with ranibizumab (-118.7 ??m) and ranibizumab + laser (-128.3 ??m) versus laser (-61.3 ??m; both P&lt;0.001). Health-related quality of life, assessed through National Eye Institute Visual Function Questionnaire (NEI VFQ-25), improved significantly from baseline with ranibizumab alone and combined with laser (P&lt;0.05 for composite score and vision-related subscales) versus laser. Patients received ???7 (mean) ranibizumab/sham injections over 12 months. No endophthalmitis cases occurred. Increased intraocular pressure was reported for 1 patient each in the ranibizumab arms. Ranibizumab monotherapy or combined with laser was not associated with an increased risk of cardiovascular or cerebrovascular events in this study. Conclusions: Ranibizumab monotherapy and combined with laser provided superior visual acuity gain over standard laser in patients with visual impairment due to DME. Visual acuity gains were associated with significant gains in VFQ-25 scores. At 1 year, no differences were detected between the ranibizumab and ranibizumab + laser arms. Ranibizumab monotherapy and combined wi\u2026", "author" : [ { "dropping-particle" : "", "family" : "Mitchell", "given" : "Paul", "non-dropping-particle" : "", "parse-names" : false, "suffix" : "" }, { "dropping-particle" : "", "family" : "Bandello", "given" : "Francesco", "non-dropping-particle" : "", "parse-names" : false, "suffix" : "" }, { "dropping-particle" : "", "family" : "Schmidt-Erfurth", "given" : "Ursula", "non-dropping-particle" : "", "parse-names" : false, "suffix" : "" }, { "dropping-particle" : "", "family" : "Lang", "given" : "Gabriele E.", "non-dropping-particle" : "", "parse-names" : false, "suffix" : "" }, { "dropping-particle" : "", "family" : "Massin", "given" : "Pascale", "non-dropping-particle" : "", "parse-names" : false, "suffix" : "" }, { "dropping-particle" : "", "family" : "Schlingemann", "given" : "Reinier O.", "non-dropping-particle" : "", "parse-names" : false, "suffix" : "" }, { "dropping-particle" : "", "family" : "Sutter", "given" : "Florian", "non-dropping-particle" : "", "parse-names" : false, "suffix" : "" }, { "dropping-particle" : "", "family" : "Simader", "given" : "Christian", "non-dropping-particle" : "", "parse-names" : false, "suffix" : "" }, { "dropping-particle" : "", "family" : "Burian", "given" : "Gabriela", "non-dropping-particle" : "", "parse-names" : false, "suffix" : "" }, { "dropping-particle" : "", "family" : "Gerstner", "given" : "Ortrud", "non-dropping-particle" : "", "parse-names" : false, "suffix" : "" }, { "dropping-particle" : "", "family" : "Weichselberger", "given" : "Andreas", "non-dropping-particle" : "", "parse-names" : false, "suffix" : "" } ], "container-title" : "Ophthalmology", "id" : "ITEM-3", "issue" : "4", "issued" : { "date-parts" : [ [ "2011" ] ] }, "page" : "615-625", "title" : "The RESTORE study: Ranibizumab monotherapy or combined with laser versus laser monotherapy for diabetic macular edema", "type" : "article-journal", "volume" : "118" }, "uris" : [ "http://www.mendeley.com/documents/?uuid=0af4768d-b791-4d37-9ebd-05480ead3765" ] }, { "id" : "ITEM-4", "itemData" : { "DOI" : "10.1016/j.ophtha.2011.12.039", "ISBN" : "0161-6420", "ISSN" : "01616420", "PMID" : "22330964", "abstract" : "Purpose: To evaluate the efficacy and safety of intravitreal ranibizumab in diabetic macular edema (DME) patients. Design: Two parallel, methodologically identical, phase III, multicenter, double-masked, sham injectioncontrolled, randomized studies. Participants: Adults with vision loss from DME (best-corrected visual acuity [BCVA], 20/4020/320 Snellen equivalent) and central subfield thickness ???275 ??m on time-domain optical coherence tomography (OCT). Intervention: Monthly intravitreal ranibizumab (0.5 or 0.3 mg) or sham injections. Macular laser was available per-protocolspecified criteria. Main Outcome Measures: Proportion of patients gaining ???15 letters in BCVA from baseline at 24 months. Results: In RISE (NCT00473330), 377 patients were randomized (127 to sham, 125 to 0.3 mg, 125 to 0.5 mg). At 24 months, 18.1% of sham patients gained ???15 letters versus 44.8% of 0.3-mg (P&lt;0.0001; difference vs sham adjusted for randomization stratification factors, 24.3%; 95% confidence interval [CI], 13.834.8) and 39.2% of 0.5-mg ranibizumab patients (P&lt;0.001; adjusted difference, 20.9%; 95% CI, 10.731.1). In RIDE (NCT00473382), 382 patients were randomized (130 to sham, 125 to 0.3 mg, 127 to 0.5 mg). Significantly more ranibizumab-treated patients gained ???15 letters: 12.3% of sham patients versus 33.6% of 0.3-mg patients (P&lt;0.0001; adjusted difference, 20.8%; 95% CI, 11.430.2) and 45.7% of 0.5-mg ranibizumab patients (P&lt;0.0001; adjusted difference, 33.3%; 95% CI, 23.842.8). Significant improvements in macular edema were noted on OCT, and retinopathy was less likely to worsen and more likely to improve in ranibizumab-treated patients. Ranibizumab-treated patients underwent significantly fewer macular laser procedures (mean of 1.8 and 1.6 laser procedures over 24 months in the sham groups vs 0.30.8 in ranibizumab groups). Ocular safety was consistent with prior ranibizumab studies; endophthalmitis occurred in 4 ranibizumab patients. The total incidence of deaths from vascular or unknown causes, nonfatal myocardial infarctions, and nonfatal cerebrovascular accidents, which are possible effects from systemic vascular endothelial growth factor inhibition, was 4.9% to 5.5% of sham patients and 2.4% to 8.8% of ranibizumab patients. Conclusions: Ranibizumab rapidly and sustainably improved vision, reduced the risk of further vision loss, and improved macular edema in patients with DME, with low rates of ocular and nonocular harm. Financial Disclosure(s): Proprie\u2026", "author" : [ { "dropping-particle" : "", "family" : "Nguyen", "given" : "Quan Dong", "non-dropping-particle" : "", "parse-names" : false, "suffix" : "" }, { "dropping-particle" : "", "family" : "Brown", "given" : "David M.", "non-dropping-particle" : "", "parse-names" : false, "suffix" : "" }, { "dropping-particle" : "", "family" : "Marcus", "given" : "Dennis M.", "non-dropping-particle" : "", "parse-names" : false, "suffix" : "" }, { "dropping-particle" : "", "family" : "Boyer", "given" : "David S.", "non-dropping-particle" : "", "parse-names" : false, "suffix" : "" }, { "dropping-particle" : "", "family" : "Patel", "given" : "Sunil", "non-dropping-particle" : "", "parse-names" : false, "suffix" : "" }, { "dropping-particle" : "", "family" : "Feiner", "given" : "Leonard", "non-dropping-particle" : "", "parse-names" : false, "suffix" : "" }, { "dropping-particle" : "", "family" : "Gibson", "given" : "Andrea", "non-dropping-particle" : "", "parse-names" : false, "suffix" : "" }, { "dropping-particle" : "", "family" : "Sy", "given" : "Judy", "non-dropping-particle" : "", "parse-names" : false, "suffix" : "" }, { "dropping-particle" : "", "family" : "Rundle", "given" : "Amy Chen", "non-dropping-particle" : "", "parse-names" : false, "suffix" : "" }, { "dropping-particle" : "", "family" : "Hopkins", "given" : "J. Jill", "non-dropping-particle" : "", "parse-names" : false, "suffix" : "" }, { "dropping-particle" : "", "family" : "Rubio", "given" : "Roman G.", "non-dropping-particle" : "", "parse-names" : false, "suffix" : "" }, { "dropping-particle" : "", "family" : "Ehrlich", "given" : "Jason S.", "non-dropping-particle" : "", "parse-names" : false, "suffix" : "" } ], "container-title" : "Ophthalmology", "id" : "ITEM-4", "issue" : "4", "issued" : { "date-parts" : [ [ "2012" ] ] }, "page" : "789-801", "title" : "Ranibizumab for diabetic macular edema: Results from 2 phase iii randomized trials: RISE and RIDE", "type" : "article-journal", "volume" : "119" }, "uris" : [ "http://www.mendeley.com/documents/?uuid=bf574940-66d5-484a-a6cb-314249cd19fb" ] }, { "id" : "ITEM-5", "itemData" : { "DOI" : "10.1016/j.ophtha.2012.02.010", "ISBN" : "0161-6420", "ISSN" : "01616420", "PMID" : "22537617", "abstract" : "Purpose: To compare different doses and dosing regimens of Vascular Endothelial Growth Factor (VEGF) Trap-Eye with laser photocoagulation in eyes with diabetic macular edema (DME). Design: Randomized, double-masked, multicenter, phase 2 clinical trial. Participants: Diabetic patients (n = 221) with center-involved DME. Methods: Participants were assigned randomly to 1 of 5 treatment regimens: VEGF Trap-Eye 0.5 mg every 4 weeks (0.5q4); 2 mg every 4 weeks (2q4); 2 mg every 8 weeks after 3 initial monthly doses (2q8); or 2 mg dosing as needed after 3 initial monthly doses (2PRN), or macular laser photocoagulation. Main Outcome Measures: The change in best-corrected visual acuity (BCVA) at 24 weeks (the primary end point) and at 52 weeks, proportion of eyes that gained 15 letters or more in Early Treatment of Diabetic Retinopathy Study (ETDRS) BCVA, and mean changes in central retinal thickness (CRT) from baseline. Results: As previously reported, mean improvements in BCVA in the VEGF Trap-Eye groups at week 24 were 8.6, 11.4, 8.5, and 10.3 letters for 0.5q4, 2q4, 2q8, and 2PRN regimens, respectively, versus 2.5 letters for the laser group (P ??? 0.0085 versus laser). Mean improvements in BCVA in the VEGF Trap-Eye groups at week 52 were 11.0, 13.1, 9.7, and 12.0 letters for 0.5q4, 2q4, 2q8, and 2PRN regimens, respectively, versus -1.3 letters for the laser group (P ??? 0.0001 versus laser). Proportions of eyes with gains in BCVA of 15 or more ETDRS letters at week 52 in the VEGF Trap-Eye groups were 40.9%, 45.5%, 23.8%, and 42.2% versus 11.4% for laser (P = 0.0031, P = 0.0007, P = 0.1608, and P = 0.0016, respectively, versus laser). Mean reductions in CRT in the VEGF Trap-Eye groups at week 52 were -165.4 ??m, -227.4 ??m, -187.8 ??m, and -180.3 ??m versus -58.4 ??m for laser (P &lt; 0.0001 versus laser). Vascular Endothelial Growth Factor Trap-Eye generally was well tolerated. The most frequent ocular adverse events with VEGF Trap-Eye were conjunctival hemorrhage, eye pain, ocular hyperemia, and increased intraocular pressure, whereas common systemic adverse events included hypertension, nausea, and congestive heart failure. Conclusions: Significant gains in BCVA from baseline achieved at week 24 were maintained or improved at week 52 in all VEGF Trap-Eye groups. Vascular Endothelial Growth Factor Trap-Eye warrants further investigation for the treatment of DME. Financial Disclosure(s): Proprietary or commercial disclosure may be found after the references. ?\u2026", "author" : [ { "dropping-particle" : "V.", "family" : "Do", "given" : "Diana", "non-dropping-particle" : "", "parse-names" : false, "suffix" : "" }, { "dropping-particle" : "", "family" : "Nguyen", "given" : "Quan Dong", "non-dropping-particle" : "", "parse-names" : false, "suffix" : "" }, { "dropping-particle" : "", "family" : "Boyer", "given" : "David", "non-dropping-particle" : "", "parse-names" : false, "suffix" : "" }, { "dropping-particle" : "", "family" : "Schmidt-Erfurth", "given" : "Ursula", "non-dropping-particle" : "", "parse-names" : false, "suffix" : "" }, { "dropping-particle" : "", "family" : "Brown", "given" : "David M.", "non-dropping-particle" : "", "parse-names" : false, "suffix" : "" }, { "dropping-particle" : "", "family" : "Vitti", "given" : "Robert", "non-dropping-particle" : "", "parse-names" : false, "suffix" : "" }, { "dropping-particle" : "", "family" : "Berliner", "given" : "Alyson J.", "non-dropping-particle" : "", "parse-names" : false, "suffix" : "" }, { "dropping-particle" : "", "family" : "Gao", "given" : "Bo", "non-dropping-particle" : "", "parse-names" : false, "suffix" : "" }, { "dropping-particle" : "", "family" : "Zeitz", "given" : "Oliver", "non-dropping-particle" : "", "parse-names" : false, "suffix" : "" }, { "dropping-particle" : "", "family" : "Ruckert", "given" : "Rene", "non-dropping-particle" : "", "parse-names" : false, "suffix" : "" }, { "dropping-particle" : "", "family" : "Schmelter", "given" : "Thomas", "non-dropping-particle" : "", "parse-names" : false, "suffix" : "" }, { "dropping-particle" : "", "family" : "Sandbrink", "given" : "Rupert", "non-dropping-particle" : "", "parse-names" : false, "suffix" : "" }, { "dropping-particle" : "", "family" : "Heier", "given" : "Jeff S.", "non-dropping-particle" : "", "parse-names" : false, "suffix" : "" } ], "container-title" : "Ophthalmology", "id" : "ITEM-5", "issue" : "8", "issued" : { "date-parts" : [ [ "2012" ] ] }, "page" : "1658-1665", "title" : "One-year outcomes of the da VINCI study of VEGF trap-eye in eyes with diabetic macular edema", "type" : "paper-conference", "volume" : "119" }, "uris" : [ "http://www.mendeley.com/documents/?uuid=0696fef5-8c51-47de-960a-abfe4160b9d1" ] }, { "id" : "ITEM-6", "itemData" : { "DOI" : "10.1001/archopht.1985.01050110038020", "ISSN" : "0003-9950", "PMID" : "2865943", "abstract" : "Six hundred sixteen eyes with recent severe diabetic vitreous hemorrhage reducing visual acuity to 5/200 or less for at least one month were randomly assigned to either early vitrectomy or deferral of vitrectomy for one year. After two years of follow-up, 25% of the early vitrectomy group had visual acuity of 10/20 or better compared with 15% in the deferral group (P = .01). In patients with Type I diabetes, who were on the average younger and had more-severe proliferative retinopathy, there was a clear-cut advantage for early vitrectomy, as reflected in the percentage of eyes recovering visual acuity of 10/20 or better (36% vs 12% in the deferral group, P = .0001). No such advantage was found in the Type II diabetes group (16% in the early group vs 18% in the deferral group), but evidence that this advantage differed by diabetes type was of borderline significance.", "author" : [ { "dropping-particle" : "", "family" : "The Diabetic Retinopathy Vitrectomy Study Research Group", "given" : "", "non-dropping-particle" : "", "parse-names" : false, "suffix" : "" } ], "container-title" : "Archives of ophthalmology", "id" : "ITEM-6", "issue" : "11", "issued" : { "date-parts" : [ [ "1985" ] ] }, "page" : "1644-52", "title" : "Early vitrectomy for severe vitreous hemorrhage in diabetic retinopathy. Two-year results of a randomized trial. Diabetic Retinopathy Vitrectomy Study report 2. The Diabetic Retinopathy Vitrectomy Study Research Group.", "type" : "article-journal", "volume" : "103" }, "uris" : [ "http://www.mendeley.com/documents/?uuid=3e248548-3c2c-47c7-902a-229d31375463" ] }, { "id" : "ITEM-7", "itemData" : { "ISBN" : "0161-6420 (Print)\\r0161-6420 (Linking)", "ISSN" : "0161-6420", "PMID" : "2465518", "abstract" : "Six patients are described, each of whom underwent early vitrectomy for advanced, active, proliferative diabetic retinopathy (PDR) in an eye with useful vision. These cases were selected to illustrate the spectrum of retinopathy severity for which early vitrectomy should be considered and the favorable outcome that can follow this procedure. None of the eyes that had an unfavorable result after early vitrectomy is presented. The eyes most suitable for early vitrectomy are those in which both fibrous proliferations and at least moderately severe new vessels are present, and in which extensive scatter photocoagulation has already been carried out or is precluded by vitreous hemorrhage.", "author" : [ { "dropping-particle" : "", "family" : "The Diabetic Retinopathy Vitrectomy Study Research Group", "given" : "", "non-dropping-particle" : "", "parse-names" : false, "suffix" : "" } ], "container-title" : "Ophthalmology", "id" : "ITEM-7", "issue" : "10", "issued" : { "date-parts" : [ [ "1988" ] ] }, "page" : "1321-34", "title" : "Early vitrectomy for severe proliferative diabetic retinopathy in eyes with useful vision. Clinical application of results of a randomized trial--Diabetic Retinopathy Vitrectomy Study Report 4. The Diabetic Retinopathy Vitrectomy Study Research Group.", "type" : "article-journal", "volume" : "95" }, "uris" : [ "http://www.mendeley.com/documents/?uuid=ea02207f-d29d-45ea-b032-17bfc540e4e4" ] } ], "mendeley" : { "formattedCitation" : "&lt;sup&gt;2\u20138&lt;/sup&gt;", "plainTextFormattedCitation" : "2\u20138", "previouslyFormattedCitation" : "&lt;sup&gt;2\u20138&lt;/sup&gt;" }, "properties" : { "noteIndex" : 0 }, "schema" : "https://github.com/citation-style-language/schema/raw/master/csl-citation.json" }</w:instrText>
      </w:r>
      <w:r w:rsidR="005A7CCD">
        <w:rPr>
          <w:sz w:val="24"/>
          <w:szCs w:val="24"/>
        </w:rPr>
        <w:fldChar w:fldCharType="separate"/>
      </w:r>
      <w:r w:rsidR="00C73DAA" w:rsidRPr="00C73DAA">
        <w:rPr>
          <w:noProof/>
          <w:sz w:val="24"/>
          <w:szCs w:val="24"/>
          <w:vertAlign w:val="superscript"/>
        </w:rPr>
        <w:t>2–8</w:t>
      </w:r>
      <w:r w:rsidR="005A7CCD">
        <w:rPr>
          <w:sz w:val="24"/>
          <w:szCs w:val="24"/>
        </w:rPr>
        <w:fldChar w:fldCharType="end"/>
      </w:r>
      <w:r w:rsidRPr="00C73DAA">
        <w:rPr>
          <w:sz w:val="24"/>
          <w:szCs w:val="24"/>
        </w:rPr>
        <w:t xml:space="preserve"> O edema macular pode ser definido como clinicamente significativo ou não, e somente os casos clinicamente significativos requerem tratamento.</w:t>
      </w:r>
    </w:p>
    <w:p w:rsidR="005A3618" w:rsidRDefault="005A3618" w:rsidP="00C73DAA">
      <w:pPr>
        <w:pStyle w:val="PargrafodaLista"/>
        <w:spacing w:before="240" w:line="360" w:lineRule="auto"/>
        <w:rPr>
          <w:sz w:val="24"/>
          <w:szCs w:val="24"/>
        </w:rPr>
      </w:pPr>
    </w:p>
    <w:p w:rsidR="006D7D0E" w:rsidRPr="004C558A" w:rsidRDefault="005A3618" w:rsidP="004C558A">
      <w:pPr>
        <w:pStyle w:val="PargrafodaLista"/>
        <w:spacing w:before="240" w:line="360" w:lineRule="auto"/>
        <w:rPr>
          <w:sz w:val="24"/>
          <w:szCs w:val="24"/>
        </w:rPr>
      </w:pPr>
      <w:r w:rsidRPr="006D7D0E">
        <w:rPr>
          <w:sz w:val="24"/>
          <w:szCs w:val="24"/>
        </w:rPr>
        <w:t xml:space="preserve">A revista </w:t>
      </w:r>
      <w:r w:rsidRPr="006D7D0E">
        <w:rPr>
          <w:i/>
          <w:sz w:val="24"/>
          <w:szCs w:val="24"/>
        </w:rPr>
        <w:t>point-of-care</w:t>
      </w:r>
      <w:r w:rsidR="006D7D0E">
        <w:rPr>
          <w:i/>
          <w:sz w:val="24"/>
          <w:szCs w:val="24"/>
        </w:rPr>
        <w:t>,</w:t>
      </w:r>
      <w:r w:rsidRPr="006D7D0E">
        <w:rPr>
          <w:i/>
          <w:sz w:val="24"/>
          <w:szCs w:val="24"/>
        </w:rPr>
        <w:t xml:space="preserve"> uptodate, </w:t>
      </w:r>
      <w:r w:rsidR="006D7D0E">
        <w:rPr>
          <w:sz w:val="24"/>
          <w:szCs w:val="24"/>
        </w:rPr>
        <w:t xml:space="preserve">relata que </w:t>
      </w:r>
      <w:r w:rsidR="003160E2" w:rsidRPr="006D7D0E">
        <w:rPr>
          <w:sz w:val="24"/>
          <w:szCs w:val="24"/>
        </w:rPr>
        <w:t xml:space="preserve">o </w:t>
      </w:r>
      <w:r w:rsidR="00147FC9">
        <w:rPr>
          <w:sz w:val="24"/>
          <w:szCs w:val="24"/>
        </w:rPr>
        <w:t>uso de</w:t>
      </w:r>
      <w:r w:rsidR="003160E2" w:rsidRPr="006D7D0E">
        <w:rPr>
          <w:sz w:val="24"/>
          <w:szCs w:val="24"/>
        </w:rPr>
        <w:t xml:space="preserve"> anti</w:t>
      </w:r>
      <w:r w:rsidR="00537C79" w:rsidRPr="006D7D0E">
        <w:rPr>
          <w:sz w:val="24"/>
          <w:szCs w:val="24"/>
        </w:rPr>
        <w:t>-angiogênico</w:t>
      </w:r>
      <w:r w:rsidR="00147FC9">
        <w:rPr>
          <w:sz w:val="24"/>
          <w:szCs w:val="24"/>
        </w:rPr>
        <w:t>s</w:t>
      </w:r>
      <w:r w:rsidR="006D7D0E" w:rsidRPr="006D7D0E">
        <w:rPr>
          <w:sz w:val="24"/>
          <w:szCs w:val="24"/>
        </w:rPr>
        <w:t xml:space="preserve"> </w:t>
      </w:r>
      <w:r w:rsidR="003160E2" w:rsidRPr="006D7D0E">
        <w:rPr>
          <w:sz w:val="24"/>
          <w:szCs w:val="24"/>
        </w:rPr>
        <w:t xml:space="preserve"> (bevacizumabe, ranibizumabe e aflibercepte) </w:t>
      </w:r>
      <w:r w:rsidR="006D7D0E" w:rsidRPr="006D7D0E">
        <w:rPr>
          <w:sz w:val="24"/>
          <w:szCs w:val="24"/>
        </w:rPr>
        <w:t xml:space="preserve">foi amplamente estudado </w:t>
      </w:r>
      <w:r w:rsidR="003160E2" w:rsidRPr="006D7D0E">
        <w:rPr>
          <w:sz w:val="24"/>
          <w:szCs w:val="24"/>
        </w:rPr>
        <w:t xml:space="preserve">para </w:t>
      </w:r>
      <w:r w:rsidR="006D7D0E" w:rsidRPr="006D7D0E">
        <w:rPr>
          <w:sz w:val="24"/>
          <w:szCs w:val="24"/>
        </w:rPr>
        <w:t xml:space="preserve">tratamento do edema macular diabético, e esta terapia apresenta um grande avanço. A injeção intra-vítrea de ranibizumabe e aflibercepte foram aprovadas pelo </w:t>
      </w:r>
      <w:r w:rsidR="006D7D0E" w:rsidRPr="006D7D0E">
        <w:rPr>
          <w:rFonts w:cs="Arial"/>
          <w:color w:val="000000"/>
          <w:sz w:val="24"/>
          <w:szCs w:val="24"/>
        </w:rPr>
        <w:t>t</w:t>
      </w:r>
      <w:r w:rsidR="006D7D0E" w:rsidRPr="006D7D0E">
        <w:rPr>
          <w:rFonts w:cs="Arial"/>
          <w:i/>
          <w:color w:val="000000"/>
          <w:sz w:val="24"/>
          <w:szCs w:val="24"/>
        </w:rPr>
        <w:t xml:space="preserve">he US Food and Drug Administration </w:t>
      </w:r>
      <w:r w:rsidR="006D7D0E" w:rsidRPr="006D7D0E">
        <w:rPr>
          <w:rFonts w:cs="Arial"/>
          <w:color w:val="000000"/>
          <w:sz w:val="24"/>
          <w:szCs w:val="24"/>
        </w:rPr>
        <w:t xml:space="preserve">(FDA) and </w:t>
      </w:r>
      <w:r w:rsidR="006D7D0E" w:rsidRPr="006D7D0E">
        <w:rPr>
          <w:rFonts w:cs="Arial"/>
          <w:i/>
          <w:color w:val="000000"/>
          <w:sz w:val="24"/>
          <w:szCs w:val="24"/>
        </w:rPr>
        <w:t>European Medicines Agency</w:t>
      </w:r>
      <w:r w:rsidR="006D7D0E">
        <w:rPr>
          <w:rFonts w:cs="Arial"/>
          <w:i/>
          <w:color w:val="000000"/>
          <w:sz w:val="24"/>
          <w:szCs w:val="24"/>
        </w:rPr>
        <w:t xml:space="preserve"> </w:t>
      </w:r>
      <w:r w:rsidR="006D7D0E">
        <w:rPr>
          <w:rFonts w:cs="Arial"/>
          <w:color w:val="000000"/>
          <w:sz w:val="24"/>
          <w:szCs w:val="24"/>
        </w:rPr>
        <w:t>(EMA)</w:t>
      </w:r>
      <w:r w:rsidR="00CF4588">
        <w:rPr>
          <w:rFonts w:cs="Arial"/>
          <w:color w:val="000000"/>
          <w:sz w:val="24"/>
          <w:szCs w:val="24"/>
        </w:rPr>
        <w:t>. O uso do bevacizumabe tem seu uso</w:t>
      </w:r>
      <w:r w:rsidR="00147FC9">
        <w:rPr>
          <w:rFonts w:cs="Arial"/>
          <w:color w:val="000000"/>
          <w:sz w:val="24"/>
          <w:szCs w:val="24"/>
        </w:rPr>
        <w:t xml:space="preserve"> </w:t>
      </w:r>
      <w:r w:rsidR="00147FC9" w:rsidRPr="00CF4588">
        <w:rPr>
          <w:rFonts w:cs="Arial"/>
          <w:i/>
          <w:color w:val="000000"/>
          <w:sz w:val="24"/>
          <w:szCs w:val="24"/>
        </w:rPr>
        <w:t>off-lable</w:t>
      </w:r>
      <w:r w:rsidR="00CF4588">
        <w:rPr>
          <w:rFonts w:cs="Arial"/>
          <w:i/>
          <w:color w:val="000000"/>
          <w:sz w:val="24"/>
          <w:szCs w:val="24"/>
        </w:rPr>
        <w:t xml:space="preserve">, </w:t>
      </w:r>
      <w:r w:rsidR="00CF4588">
        <w:rPr>
          <w:rFonts w:cs="Arial"/>
          <w:color w:val="000000"/>
          <w:sz w:val="24"/>
          <w:szCs w:val="24"/>
        </w:rPr>
        <w:t xml:space="preserve">mas é tão efeitivo quanto os demais anti-angiogênicos. </w:t>
      </w:r>
      <w:r w:rsidR="005A7CCD">
        <w:rPr>
          <w:rFonts w:cs="Arial"/>
          <w:color w:val="000000"/>
          <w:sz w:val="24"/>
          <w:szCs w:val="24"/>
        </w:rPr>
        <w:fldChar w:fldCharType="begin" w:fldLock="1"/>
      </w:r>
      <w:r w:rsidR="004C558A">
        <w:rPr>
          <w:rFonts w:cs="Arial"/>
          <w:color w:val="000000"/>
          <w:sz w:val="24"/>
          <w:szCs w:val="24"/>
        </w:rPr>
        <w:instrText>ADDIN CSL_CITATION { "citationItems" : [ { "id" : "ITEM-1", "itemData" : { "author" : [ { "dropping-particle" : "", "family" : "Fraser", "given" : "Claire E", "non-dropping-particle" : "", "parse-names" : false, "suffix" : "" }, { "dropping-particle" : "", "family" : "D'Amico", "given" : "Donald J", "non-dropping-particle" : "", "parse-names" : false, "suffix" : "" } ], "container-title" : "uptodate All topics are updated as new evidence becomes available and our peer review process is complete. Literature review current through: Jan 2016. | This topic last updated: Dec 17, 2015.", "id" : "ITEM-1", "issued" : { "date-parts" : [ [ "2016" ] ] }, "title" : "Diabetic retinopathy: Prevention and treatment", "type" : "article-journal" }, "uris" : [ "http://www.mendeley.com/documents/?uuid=e576f2fa-bd04-46a1-addd-fb0ab5234295" ] } ], "mendeley" : { "formattedCitation" : "&lt;sup&gt;9&lt;/sup&gt;", "plainTextFormattedCitation" : "9" }, "properties" : { "noteIndex" : 0 }, "schema" : "https://github.com/citation-style-language/schema/raw/master/csl-citation.json" }</w:instrText>
      </w:r>
      <w:r w:rsidR="005A7CCD">
        <w:rPr>
          <w:rFonts w:cs="Arial"/>
          <w:color w:val="000000"/>
          <w:sz w:val="24"/>
          <w:szCs w:val="24"/>
        </w:rPr>
        <w:fldChar w:fldCharType="separate"/>
      </w:r>
      <w:r w:rsidR="004C558A" w:rsidRPr="004C558A">
        <w:rPr>
          <w:rFonts w:cs="Arial"/>
          <w:noProof/>
          <w:color w:val="000000"/>
          <w:sz w:val="24"/>
          <w:szCs w:val="24"/>
          <w:vertAlign w:val="superscript"/>
        </w:rPr>
        <w:t>9</w:t>
      </w:r>
      <w:r w:rsidR="005A7CCD">
        <w:rPr>
          <w:rFonts w:cs="Arial"/>
          <w:color w:val="000000"/>
          <w:sz w:val="24"/>
          <w:szCs w:val="24"/>
        </w:rPr>
        <w:fldChar w:fldCharType="end"/>
      </w:r>
    </w:p>
    <w:p w:rsidR="00132A3C" w:rsidRDefault="001E179C" w:rsidP="00C73DAA">
      <w:pPr>
        <w:pStyle w:val="PargrafodaLista"/>
        <w:spacing w:before="240" w:line="360" w:lineRule="auto"/>
        <w:rPr>
          <w:sz w:val="24"/>
          <w:szCs w:val="24"/>
        </w:rPr>
      </w:pPr>
      <w:r>
        <w:rPr>
          <w:sz w:val="24"/>
          <w:szCs w:val="24"/>
        </w:rPr>
        <w:br/>
        <w:t xml:space="preserve">Outra base de dados </w:t>
      </w:r>
      <w:r w:rsidRPr="001E179C">
        <w:rPr>
          <w:i/>
          <w:sz w:val="24"/>
          <w:szCs w:val="24"/>
        </w:rPr>
        <w:t>point of care</w:t>
      </w:r>
      <w:r>
        <w:rPr>
          <w:i/>
          <w:sz w:val="24"/>
          <w:szCs w:val="24"/>
        </w:rPr>
        <w:t>, Dynamed</w:t>
      </w:r>
      <w:r w:rsidR="005A7CCD">
        <w:rPr>
          <w:sz w:val="24"/>
          <w:szCs w:val="24"/>
        </w:rPr>
        <w:fldChar w:fldCharType="begin" w:fldLock="1"/>
      </w:r>
      <w:r w:rsidR="004C558A">
        <w:rPr>
          <w:sz w:val="24"/>
          <w:szCs w:val="24"/>
        </w:rPr>
        <w:instrText>ADDIN CSL_CITATION { "citationItems" : [ { "id" : "ITEM-1", "itemData" : { "author" : [ { "dropping-particle" : "", "family" : "DynaMed [Internet].", "given" : "", "non-dropping-particle" : "", "parse-names" : false, "suffix" : "" } ], "container-title" : "Ipswich (MA): EBSCO Information Services. 1995 - .DynaMed [Internet]. Ipswich (MA): EBSCO Information Services. 1995 - Record No. 116611, Diabetic retinopathy; [updated 2016 Jan 18, cited place cited date here];", "id" : "ITEM-1", "issued" : { "date-parts" : [ [ "2016" ] ] }, "title" : "Diabetic retinopathy", "type" : "article-journal" }, "uris" : [ "http://www.mendeley.com/documents/?uuid=25f91345-a48c-4044-bb83-b253e7fcd255" ] } ], "mendeley" : { "formattedCitation" : "&lt;sup&gt;10&lt;/sup&gt;", "plainTextFormattedCitation" : "10", "previouslyFormattedCitation" : "&lt;sup&gt;9&lt;/sup&gt;" }, "properties" : { "noteIndex" : 0 }, "schema" : "https://github.com/citation-style-language/schema/raw/master/csl-citation.json" }</w:instrText>
      </w:r>
      <w:r w:rsidR="005A7CCD">
        <w:rPr>
          <w:sz w:val="24"/>
          <w:szCs w:val="24"/>
        </w:rPr>
        <w:fldChar w:fldCharType="separate"/>
      </w:r>
      <w:r w:rsidR="004C558A" w:rsidRPr="004C558A">
        <w:rPr>
          <w:noProof/>
          <w:sz w:val="24"/>
          <w:szCs w:val="24"/>
          <w:vertAlign w:val="superscript"/>
        </w:rPr>
        <w:t>10</w:t>
      </w:r>
      <w:r w:rsidR="005A7CCD">
        <w:rPr>
          <w:sz w:val="24"/>
          <w:szCs w:val="24"/>
        </w:rPr>
        <w:fldChar w:fldCharType="end"/>
      </w:r>
      <w:r w:rsidR="00857A6A">
        <w:rPr>
          <w:sz w:val="24"/>
          <w:szCs w:val="24"/>
        </w:rPr>
        <w:t xml:space="preserve"> relata que o o uso de anti-angiogênicos </w:t>
      </w:r>
      <w:r w:rsidR="00857A6A" w:rsidRPr="00857A6A">
        <w:rPr>
          <w:sz w:val="24"/>
          <w:szCs w:val="24"/>
          <w:u w:val="single"/>
        </w:rPr>
        <w:t>pode ser</w:t>
      </w:r>
      <w:r w:rsidR="00857A6A">
        <w:rPr>
          <w:sz w:val="24"/>
          <w:szCs w:val="24"/>
        </w:rPr>
        <w:t xml:space="preserve"> efetivo, para aumentar ou manter a acuidade visual em pacientes com edema macular diabético, baseada em revisão sistemática da Cochrane</w:t>
      </w:r>
      <w:r w:rsidR="005A7CCD">
        <w:rPr>
          <w:sz w:val="24"/>
          <w:szCs w:val="24"/>
        </w:rPr>
        <w:fldChar w:fldCharType="begin" w:fldLock="1"/>
      </w:r>
      <w:r w:rsidR="004C558A">
        <w:rPr>
          <w:sz w:val="24"/>
          <w:szCs w:val="24"/>
        </w:rPr>
        <w:instrText>ADDIN CSL_CITATION { "citationItems" : [ { "id" : "ITEM-1", "itemData" : { "DOI" : "10.1002/14651858.CD007419.pub4", "ISBN" : "1361-6137", "ISSN" : "1469-493X", "PMID" : "25342124", "abstract" : "BACKGROUND: Diabetic macular oedema (DMO) is a common complication of diabetic retinopathy. Although grid or focal laser photocoagulation has been shown to reduce the risk of visual loss in DMO, or clinically significant macular oedema (CSMO), vision is rarely improved. Antiangiogenic therapy with anti-vascular endothelial growth factor (anti-VEGF) modalities is used to try to improve vision in people with DMO. OBJECTIVES: To investigate the effects in preserving and improving vision and acceptability, including the safety, compliance with therapy and quality of life, of antiangiogenic therapy with anti-VEGF modalities for the treatment of DMO. SEARCH METHODS: We searched CENTRAL (which contains the Cochrane Eyes and Vision Group Trials Register) (2014, Issue 3), Ovid MEDLINE, Ovid MEDLINE In-Process and Other Non-Indexed Citations, Ovid MEDLINE Daily, Ovid OLDMEDLINE (January 1946 to April 2014), EMBASE (January 1980 to April 2014), Latin American and Caribbean Health Sciences Literature Database (LILACS) (January 1982 to April 2014), the metaRegister of Controlled Trials (mRCT) (www.controlled-trials.com), ClinicalTrials.gov (www.clinicaltrials.gov) and the World Health Organization (WHO) International Clinical Trials Registry Platform (ICTRP) (www.who.int/ictrp/search/en). We did not use any date or language restrictions in the electronic searches for trials. We last searched the electronic databases on 28 April 2014. SELECTION CRITERIA: We included randomised controlled trials (RCTs) comparing any antiangiogenic drugs with an anti-VEGF mechanism of action versus another treatment, sham treatment or no treatment in people with DMO. DATA COLLECTION AND ANALYSIS: We used standard methodological procedures expected by The Cochrane Collaboration. The risk ratios (RR) for visual loss and visual gain of three or more lines of logMAR visual acuity were estimated at one year of follow-up (plus or minus six months) after treatment initiation. MAIN RESULTS: Eighteen studies provided data on four comparisons of interest in this review. Participants in the trials had central DMO and moderate vision loss.Compared with grid laser photocoagulation, people treated with antiangiogenic therapy were more likely to gain 3 or more lines of vision at one year (RR 3.6, 95% confidence interval (CI) 2.7 to 4.8, 10 studies, 1333 cases, high quality evidence) and less likely to lose 3 or more lines of vision (RR 0.11, 95% CI 0.05 to 0.24, 7 studies, 1086 cases, high quality ev\u2026", "author" : [ { "dropping-particle" : "", "family" : "Virgili", "given" : "Gianni", "non-dropping-particle" : "", "parse-names" : false, "suffix" : "" }, { "dropping-particle" : "", "family" : "Parravano", "given" : "Mariacristina", "non-dropping-particle" : "", "parse-names" : false, "suffix" : "" }, { "dropping-particle" : "", "family" : "Menchini", "given" : "Francesca", "non-dropping-particle" : "", "parse-names" : false, "suffix" : "" }, { "dropping-particle" : "", "family" : "Evans", "given" : "Jennifer R", "non-dropping-particle" : "", "parse-names" : false, "suffix" : "" } ], "container-title" : "The Cochrane database of systematic reviews", "id" : "ITEM-1", "issued" : { "date-parts" : [ [ "2014" ] ] }, "page" : "CD007419", "title" : "Anti-vascular endothelial growth factor for diabetic macular oedema.", "type" : "article-journal", "volume" : "10" }, "uris" : [ "http://www.mendeley.com/documents/?uuid=65e159c7-51ab-470b-914b-b1af7eb9b53d" ] } ], "mendeley" : { "formattedCitation" : "&lt;sup&gt;11&lt;/sup&gt;", "plainTextFormattedCitation" : "11", "previouslyFormattedCitation" : "&lt;sup&gt;10&lt;/sup&gt;" }, "properties" : { "noteIndex" : 0 }, "schema" : "https://github.com/citation-style-language/schema/raw/master/csl-citation.json" }</w:instrText>
      </w:r>
      <w:r w:rsidR="005A7CCD">
        <w:rPr>
          <w:sz w:val="24"/>
          <w:szCs w:val="24"/>
        </w:rPr>
        <w:fldChar w:fldCharType="separate"/>
      </w:r>
      <w:r w:rsidR="004C558A" w:rsidRPr="004C558A">
        <w:rPr>
          <w:noProof/>
          <w:sz w:val="24"/>
          <w:szCs w:val="24"/>
          <w:vertAlign w:val="superscript"/>
        </w:rPr>
        <w:t>11</w:t>
      </w:r>
      <w:r w:rsidR="005A7CCD">
        <w:rPr>
          <w:sz w:val="24"/>
          <w:szCs w:val="24"/>
        </w:rPr>
        <w:fldChar w:fldCharType="end"/>
      </w:r>
      <w:r w:rsidR="00857A6A">
        <w:rPr>
          <w:sz w:val="24"/>
          <w:szCs w:val="24"/>
        </w:rPr>
        <w:t xml:space="preserve"> de 2014. </w:t>
      </w:r>
      <w:r w:rsidR="00857A6A" w:rsidRPr="00857A6A">
        <w:rPr>
          <w:sz w:val="24"/>
          <w:szCs w:val="24"/>
        </w:rPr>
        <w:t>Há evidências de alta qual</w:t>
      </w:r>
      <w:r w:rsidR="00857A6A">
        <w:rPr>
          <w:sz w:val="24"/>
          <w:szCs w:val="24"/>
        </w:rPr>
        <w:t xml:space="preserve">idade </w:t>
      </w:r>
      <w:r w:rsidR="009F020B">
        <w:rPr>
          <w:sz w:val="24"/>
          <w:szCs w:val="24"/>
        </w:rPr>
        <w:t>(</w:t>
      </w:r>
      <w:r w:rsidR="009F020B" w:rsidRPr="00857A6A">
        <w:rPr>
          <w:sz w:val="24"/>
          <w:szCs w:val="24"/>
        </w:rPr>
        <w:t>em populações de ensaios clínicos em um ou dois anos</w:t>
      </w:r>
      <w:r w:rsidR="009F020B">
        <w:rPr>
          <w:sz w:val="24"/>
          <w:szCs w:val="24"/>
        </w:rPr>
        <w:t xml:space="preserve">), </w:t>
      </w:r>
      <w:r w:rsidR="00857A6A">
        <w:rPr>
          <w:sz w:val="24"/>
          <w:szCs w:val="24"/>
        </w:rPr>
        <w:t>que as drogas anti-angiogê</w:t>
      </w:r>
      <w:r w:rsidR="00857A6A" w:rsidRPr="00857A6A">
        <w:rPr>
          <w:sz w:val="24"/>
          <w:szCs w:val="24"/>
        </w:rPr>
        <w:t>n</w:t>
      </w:r>
      <w:r w:rsidR="00857A6A">
        <w:rPr>
          <w:sz w:val="24"/>
          <w:szCs w:val="24"/>
        </w:rPr>
        <w:t>icas proporcionam</w:t>
      </w:r>
      <w:r w:rsidR="00857A6A" w:rsidRPr="00857A6A">
        <w:rPr>
          <w:sz w:val="24"/>
          <w:szCs w:val="24"/>
        </w:rPr>
        <w:t xml:space="preserve"> benefício em compa</w:t>
      </w:r>
      <w:r w:rsidR="00857A6A">
        <w:rPr>
          <w:sz w:val="24"/>
          <w:szCs w:val="24"/>
        </w:rPr>
        <w:t>ração com opções terapêuticas a</w:t>
      </w:r>
      <w:r w:rsidR="00857A6A" w:rsidRPr="00857A6A">
        <w:rPr>
          <w:sz w:val="24"/>
          <w:szCs w:val="24"/>
        </w:rPr>
        <w:t>tuais</w:t>
      </w:r>
      <w:r w:rsidR="009F020B">
        <w:rPr>
          <w:sz w:val="24"/>
          <w:szCs w:val="24"/>
        </w:rPr>
        <w:t>,</w:t>
      </w:r>
      <w:r w:rsidR="00857A6A" w:rsidRPr="00857A6A">
        <w:rPr>
          <w:sz w:val="24"/>
          <w:szCs w:val="24"/>
        </w:rPr>
        <w:t xml:space="preserve"> para </w:t>
      </w:r>
      <w:r w:rsidR="009F020B">
        <w:rPr>
          <w:sz w:val="24"/>
          <w:szCs w:val="24"/>
        </w:rPr>
        <w:t xml:space="preserve">tratamento de </w:t>
      </w:r>
      <w:r w:rsidR="00857A6A">
        <w:rPr>
          <w:sz w:val="24"/>
          <w:szCs w:val="24"/>
        </w:rPr>
        <w:t>edema macular diabético</w:t>
      </w:r>
      <w:r w:rsidR="00857A6A" w:rsidRPr="00857A6A">
        <w:rPr>
          <w:sz w:val="24"/>
          <w:szCs w:val="24"/>
        </w:rPr>
        <w:t>, que é a fotocoagulação de laser</w:t>
      </w:r>
      <w:r w:rsidR="009F020B">
        <w:rPr>
          <w:sz w:val="24"/>
          <w:szCs w:val="24"/>
        </w:rPr>
        <w:t>.</w:t>
      </w:r>
      <w:r w:rsidR="00857A6A" w:rsidRPr="00857A6A">
        <w:rPr>
          <w:sz w:val="24"/>
          <w:szCs w:val="24"/>
        </w:rPr>
        <w:t xml:space="preserve"> Pesquisas futuras devem investigar as diferenças entre os medicamentos</w:t>
      </w:r>
      <w:r w:rsidR="00610B6E">
        <w:rPr>
          <w:sz w:val="24"/>
          <w:szCs w:val="24"/>
        </w:rPr>
        <w:t xml:space="preserve"> (bevacizumabe, ranibizumabe e aflibercepte), a eficácia sob monitoramento no mundo real,</w:t>
      </w:r>
      <w:r w:rsidR="00857A6A" w:rsidRPr="00857A6A">
        <w:rPr>
          <w:sz w:val="24"/>
          <w:szCs w:val="24"/>
        </w:rPr>
        <w:t xml:space="preserve"> as condições de tratamento e segurança em populações de alto risco, em particular quanto ao risco cardiovascular.</w:t>
      </w:r>
    </w:p>
    <w:p w:rsidR="00E04E44" w:rsidRDefault="00E04E44" w:rsidP="00C73DAA">
      <w:pPr>
        <w:pStyle w:val="PargrafodaLista"/>
        <w:spacing w:before="240" w:line="360" w:lineRule="auto"/>
        <w:rPr>
          <w:sz w:val="24"/>
          <w:szCs w:val="24"/>
        </w:rPr>
      </w:pPr>
    </w:p>
    <w:p w:rsidR="00E04E44" w:rsidRPr="00E04E44" w:rsidRDefault="00E04E44" w:rsidP="00C73DAA">
      <w:pPr>
        <w:pStyle w:val="PargrafodaLista"/>
        <w:spacing w:before="240" w:line="360" w:lineRule="auto"/>
        <w:rPr>
          <w:sz w:val="24"/>
          <w:szCs w:val="24"/>
        </w:rPr>
      </w:pPr>
      <w:r w:rsidRPr="00E04E44">
        <w:rPr>
          <w:sz w:val="24"/>
          <w:szCs w:val="24"/>
        </w:rPr>
        <w:t xml:space="preserve">O </w:t>
      </w:r>
      <w:proofErr w:type="spellStart"/>
      <w:r w:rsidRPr="00E04E44">
        <w:rPr>
          <w:i/>
          <w:sz w:val="24"/>
          <w:szCs w:val="24"/>
          <w:lang w:val="pt-BR"/>
        </w:rPr>
        <w:t>National</w:t>
      </w:r>
      <w:proofErr w:type="spellEnd"/>
      <w:r w:rsidRPr="00E04E44">
        <w:rPr>
          <w:i/>
          <w:sz w:val="24"/>
          <w:szCs w:val="24"/>
          <w:lang w:val="pt-BR"/>
        </w:rPr>
        <w:t xml:space="preserve"> </w:t>
      </w:r>
      <w:proofErr w:type="spellStart"/>
      <w:r w:rsidRPr="00E04E44">
        <w:rPr>
          <w:i/>
          <w:sz w:val="24"/>
          <w:szCs w:val="24"/>
          <w:lang w:val="pt-BR"/>
        </w:rPr>
        <w:t>Institute</w:t>
      </w:r>
      <w:proofErr w:type="spellEnd"/>
      <w:r w:rsidRPr="00E04E44">
        <w:rPr>
          <w:i/>
          <w:sz w:val="24"/>
          <w:szCs w:val="24"/>
          <w:lang w:val="pt-BR"/>
        </w:rPr>
        <w:t xml:space="preserve"> for </w:t>
      </w:r>
      <w:proofErr w:type="spellStart"/>
      <w:r w:rsidRPr="00E04E44">
        <w:rPr>
          <w:i/>
          <w:sz w:val="24"/>
          <w:szCs w:val="24"/>
          <w:lang w:val="pt-BR"/>
        </w:rPr>
        <w:t>Health</w:t>
      </w:r>
      <w:proofErr w:type="spellEnd"/>
      <w:r w:rsidRPr="00E04E44">
        <w:rPr>
          <w:i/>
          <w:sz w:val="24"/>
          <w:szCs w:val="24"/>
          <w:lang w:val="pt-BR"/>
        </w:rPr>
        <w:t xml:space="preserve"> </w:t>
      </w:r>
      <w:proofErr w:type="spellStart"/>
      <w:r w:rsidRPr="00E04E44">
        <w:rPr>
          <w:i/>
          <w:sz w:val="24"/>
          <w:szCs w:val="24"/>
          <w:lang w:val="pt-BR"/>
        </w:rPr>
        <w:t>and</w:t>
      </w:r>
      <w:proofErr w:type="spellEnd"/>
      <w:r w:rsidRPr="00E04E44">
        <w:rPr>
          <w:i/>
          <w:sz w:val="24"/>
          <w:szCs w:val="24"/>
          <w:lang w:val="pt-BR"/>
        </w:rPr>
        <w:t xml:space="preserve"> </w:t>
      </w:r>
      <w:proofErr w:type="spellStart"/>
      <w:r w:rsidRPr="00E04E44">
        <w:rPr>
          <w:i/>
          <w:sz w:val="24"/>
          <w:szCs w:val="24"/>
          <w:lang w:val="pt-BR"/>
        </w:rPr>
        <w:t>Care</w:t>
      </w:r>
      <w:proofErr w:type="spellEnd"/>
      <w:r w:rsidRPr="00E04E44">
        <w:rPr>
          <w:i/>
          <w:sz w:val="24"/>
          <w:szCs w:val="24"/>
          <w:lang w:val="pt-BR"/>
        </w:rPr>
        <w:t xml:space="preserve"> </w:t>
      </w:r>
      <w:proofErr w:type="spellStart"/>
      <w:r w:rsidRPr="00E04E44">
        <w:rPr>
          <w:i/>
          <w:sz w:val="24"/>
          <w:szCs w:val="24"/>
          <w:lang w:val="pt-BR"/>
        </w:rPr>
        <w:t>Excellence</w:t>
      </w:r>
      <w:proofErr w:type="spellEnd"/>
      <w:r w:rsidRPr="00E04E44">
        <w:rPr>
          <w:i/>
          <w:sz w:val="24"/>
          <w:szCs w:val="24"/>
          <w:lang w:val="pt-BR"/>
        </w:rPr>
        <w:t xml:space="preserve"> do Reino Unido</w:t>
      </w:r>
      <w:r w:rsidRPr="00E04E44">
        <w:rPr>
          <w:sz w:val="24"/>
          <w:szCs w:val="24"/>
          <w:lang w:val="pt-BR"/>
        </w:rPr>
        <w:t xml:space="preserve"> (NICE)</w:t>
      </w:r>
      <w:r>
        <w:rPr>
          <w:sz w:val="24"/>
          <w:szCs w:val="24"/>
          <w:lang w:val="pt-BR"/>
        </w:rPr>
        <w:t xml:space="preserve">, recomenda o uso do </w:t>
      </w:r>
      <w:proofErr w:type="spellStart"/>
      <w:r>
        <w:rPr>
          <w:sz w:val="24"/>
          <w:szCs w:val="24"/>
          <w:lang w:val="pt-BR"/>
        </w:rPr>
        <w:t>ranibizumabe</w:t>
      </w:r>
      <w:proofErr w:type="spellEnd"/>
      <w:r>
        <w:rPr>
          <w:sz w:val="24"/>
          <w:szCs w:val="24"/>
          <w:lang w:val="pt-BR"/>
        </w:rPr>
        <w:t xml:space="preserve"> no tratamento do edema macular diabético</w:t>
      </w:r>
      <w:r w:rsidR="00E129C8">
        <w:rPr>
          <w:sz w:val="24"/>
          <w:szCs w:val="24"/>
          <w:lang w:val="pt-BR"/>
        </w:rPr>
        <w:t xml:space="preserve"> para espessamento </w:t>
      </w:r>
      <w:proofErr w:type="spellStart"/>
      <w:r w:rsidR="00E129C8">
        <w:rPr>
          <w:sz w:val="24"/>
          <w:szCs w:val="24"/>
          <w:lang w:val="pt-BR"/>
        </w:rPr>
        <w:t>retiniano</w:t>
      </w:r>
      <w:proofErr w:type="spellEnd"/>
      <w:r w:rsidR="00E129C8">
        <w:rPr>
          <w:sz w:val="24"/>
          <w:szCs w:val="24"/>
          <w:lang w:val="pt-BR"/>
        </w:rPr>
        <w:t xml:space="preserve"> maior que 400 micrometro ou mais.</w:t>
      </w:r>
      <w:r w:rsidR="00E129C8">
        <w:rPr>
          <w:rStyle w:val="Refdenotaderodap"/>
          <w:sz w:val="24"/>
          <w:szCs w:val="24"/>
          <w:lang w:val="pt-BR"/>
        </w:rPr>
        <w:footnoteReference w:id="3"/>
      </w:r>
    </w:p>
    <w:p w:rsidR="00857A6A" w:rsidRDefault="00857A6A" w:rsidP="00C73DAA">
      <w:pPr>
        <w:pStyle w:val="PargrafodaLista"/>
        <w:spacing w:before="240" w:line="360" w:lineRule="auto"/>
        <w:rPr>
          <w:sz w:val="24"/>
          <w:szCs w:val="24"/>
        </w:rPr>
      </w:pPr>
    </w:p>
    <w:p w:rsidR="003160E2" w:rsidRDefault="00CF4588" w:rsidP="00C73DAA">
      <w:pPr>
        <w:pStyle w:val="PargrafodaLista"/>
        <w:spacing w:before="240" w:line="360" w:lineRule="auto"/>
        <w:rPr>
          <w:sz w:val="24"/>
          <w:szCs w:val="24"/>
        </w:rPr>
      </w:pPr>
      <w:r>
        <w:rPr>
          <w:sz w:val="24"/>
          <w:szCs w:val="24"/>
        </w:rPr>
        <w:t>O Relatório de Recomendação da Comissão Nacional de Incorporação de Tecnologias do SUS (CONITEC) de outubro de 2015</w:t>
      </w:r>
      <w:r w:rsidR="006D7140">
        <w:rPr>
          <w:rStyle w:val="Refdenotaderodap"/>
          <w:sz w:val="24"/>
          <w:szCs w:val="24"/>
        </w:rPr>
        <w:footnoteReference w:id="4"/>
      </w:r>
      <w:r>
        <w:rPr>
          <w:sz w:val="24"/>
          <w:szCs w:val="24"/>
        </w:rPr>
        <w:t>, sobre</w:t>
      </w:r>
      <w:r w:rsidR="006D7140">
        <w:rPr>
          <w:sz w:val="24"/>
          <w:szCs w:val="24"/>
        </w:rPr>
        <w:t xml:space="preserve"> </w:t>
      </w:r>
      <w:r w:rsidR="006D7140" w:rsidRPr="006D7140">
        <w:rPr>
          <w:sz w:val="24"/>
          <w:szCs w:val="24"/>
        </w:rPr>
        <w:t>Antiangiogênicos (bevacizumbe e ranibizumabe) no tratamento do edema macular diabético</w:t>
      </w:r>
      <w:r w:rsidR="006D7140">
        <w:rPr>
          <w:sz w:val="24"/>
          <w:szCs w:val="24"/>
        </w:rPr>
        <w:t xml:space="preserve">, </w:t>
      </w:r>
      <w:r w:rsidR="001932AC">
        <w:rPr>
          <w:sz w:val="24"/>
          <w:szCs w:val="24"/>
        </w:rPr>
        <w:t xml:space="preserve">teve como objetivo verificar se </w:t>
      </w:r>
      <w:r w:rsidR="001932AC" w:rsidRPr="001932AC">
        <w:rPr>
          <w:sz w:val="24"/>
          <w:szCs w:val="24"/>
        </w:rPr>
        <w:t xml:space="preserve"> bevacizumabe é eficaz e seguro para o tratamento de pacientes com edema macular diabético qu</w:t>
      </w:r>
      <w:r w:rsidR="001932AC">
        <w:rPr>
          <w:sz w:val="24"/>
          <w:szCs w:val="24"/>
        </w:rPr>
        <w:t>ando comparado ao ranibizumabe. O estudo concluiu que o</w:t>
      </w:r>
      <w:r w:rsidR="001932AC" w:rsidRPr="001932AC">
        <w:rPr>
          <w:sz w:val="24"/>
          <w:szCs w:val="24"/>
        </w:rPr>
        <w:t>s antiangiogênicos bevacizumabe e ranibizumabe apresentaram-se como agentes de eficácia semelhante no tratamen</w:t>
      </w:r>
      <w:r w:rsidR="001932AC">
        <w:rPr>
          <w:sz w:val="24"/>
          <w:szCs w:val="24"/>
        </w:rPr>
        <w:t xml:space="preserve">to do edema macular diabético. </w:t>
      </w:r>
    </w:p>
    <w:p w:rsidR="001932AC" w:rsidRDefault="001932AC" w:rsidP="00C73DAA">
      <w:pPr>
        <w:pStyle w:val="PargrafodaLista"/>
        <w:spacing w:before="240" w:line="360" w:lineRule="auto"/>
        <w:rPr>
          <w:sz w:val="24"/>
          <w:szCs w:val="24"/>
        </w:rPr>
      </w:pPr>
      <w:r>
        <w:rPr>
          <w:sz w:val="24"/>
          <w:szCs w:val="24"/>
        </w:rPr>
        <w:t xml:space="preserve"> </w:t>
      </w:r>
      <w:r w:rsidR="00820203">
        <w:rPr>
          <w:sz w:val="24"/>
          <w:szCs w:val="24"/>
        </w:rPr>
        <w:t xml:space="preserve">A </w:t>
      </w:r>
      <w:r>
        <w:rPr>
          <w:sz w:val="24"/>
          <w:szCs w:val="24"/>
        </w:rPr>
        <w:t xml:space="preserve">CONITEC fez uma análise de impacto orçamentário </w:t>
      </w:r>
      <w:r w:rsidRPr="001932AC">
        <w:rPr>
          <w:sz w:val="24"/>
          <w:szCs w:val="24"/>
        </w:rPr>
        <w:t>a fim de estimar a quantidade de recursos necessários para a incorporação tanto do ranibizumabe quanto do bevacizumabe no tratamento de pacientes com edema macular diabético, sob a perspectiva do Sistema Único de Saúde, num horizonte de 3 anos.</w:t>
      </w:r>
      <w:r w:rsidR="00E11F72">
        <w:rPr>
          <w:sz w:val="24"/>
          <w:szCs w:val="24"/>
        </w:rPr>
        <w:t xml:space="preserve"> (Tabela 1 abaixo)</w:t>
      </w:r>
    </w:p>
    <w:p w:rsidR="00E11F72" w:rsidRDefault="00E11F72" w:rsidP="00C73DAA">
      <w:pPr>
        <w:pStyle w:val="PargrafodaLista"/>
        <w:spacing w:before="240" w:line="360" w:lineRule="auto"/>
        <w:rPr>
          <w:sz w:val="24"/>
          <w:szCs w:val="24"/>
        </w:rPr>
      </w:pPr>
    </w:p>
    <w:p w:rsidR="00AF5573" w:rsidRDefault="00AF5573" w:rsidP="00C73DAA">
      <w:pPr>
        <w:pStyle w:val="PargrafodaLista"/>
        <w:spacing w:before="240" w:line="360" w:lineRule="auto"/>
        <w:rPr>
          <w:b/>
          <w:sz w:val="24"/>
          <w:szCs w:val="24"/>
        </w:rPr>
      </w:pPr>
    </w:p>
    <w:p w:rsidR="00AF5573" w:rsidRDefault="00AF5573" w:rsidP="00C73DAA">
      <w:pPr>
        <w:pStyle w:val="PargrafodaLista"/>
        <w:spacing w:before="240" w:line="360" w:lineRule="auto"/>
        <w:rPr>
          <w:b/>
          <w:sz w:val="24"/>
          <w:szCs w:val="24"/>
        </w:rPr>
      </w:pPr>
    </w:p>
    <w:p w:rsidR="00AF5573" w:rsidRDefault="00AF5573" w:rsidP="00C73DAA">
      <w:pPr>
        <w:pStyle w:val="PargrafodaLista"/>
        <w:spacing w:before="240" w:line="360" w:lineRule="auto"/>
        <w:rPr>
          <w:b/>
          <w:sz w:val="24"/>
          <w:szCs w:val="24"/>
        </w:rPr>
      </w:pPr>
    </w:p>
    <w:p w:rsidR="00AF5573" w:rsidRDefault="00AF5573" w:rsidP="00C73DAA">
      <w:pPr>
        <w:pStyle w:val="PargrafodaLista"/>
        <w:spacing w:before="240" w:line="360" w:lineRule="auto"/>
        <w:rPr>
          <w:b/>
          <w:sz w:val="24"/>
          <w:szCs w:val="24"/>
        </w:rPr>
      </w:pPr>
    </w:p>
    <w:p w:rsidR="00AF5573" w:rsidRDefault="00AF5573" w:rsidP="00C73DAA">
      <w:pPr>
        <w:pStyle w:val="PargrafodaLista"/>
        <w:spacing w:before="240" w:line="360" w:lineRule="auto"/>
        <w:rPr>
          <w:b/>
          <w:sz w:val="24"/>
          <w:szCs w:val="24"/>
        </w:rPr>
      </w:pPr>
    </w:p>
    <w:p w:rsidR="00AF5573" w:rsidRDefault="00AF5573" w:rsidP="00C73DAA">
      <w:pPr>
        <w:pStyle w:val="PargrafodaLista"/>
        <w:spacing w:before="240" w:line="360" w:lineRule="auto"/>
        <w:rPr>
          <w:b/>
          <w:sz w:val="24"/>
          <w:szCs w:val="24"/>
        </w:rPr>
      </w:pPr>
    </w:p>
    <w:p w:rsidR="00AF5573" w:rsidRDefault="00AF5573" w:rsidP="00C73DAA">
      <w:pPr>
        <w:pStyle w:val="PargrafodaLista"/>
        <w:spacing w:before="240" w:line="360" w:lineRule="auto"/>
        <w:rPr>
          <w:b/>
          <w:sz w:val="24"/>
          <w:szCs w:val="24"/>
        </w:rPr>
      </w:pPr>
    </w:p>
    <w:p w:rsidR="00AF5573" w:rsidRDefault="00AF5573" w:rsidP="00C73DAA">
      <w:pPr>
        <w:pStyle w:val="PargrafodaLista"/>
        <w:spacing w:before="240" w:line="360" w:lineRule="auto"/>
        <w:rPr>
          <w:b/>
          <w:sz w:val="24"/>
          <w:szCs w:val="24"/>
        </w:rPr>
      </w:pPr>
    </w:p>
    <w:p w:rsidR="00E11F72" w:rsidRPr="00E11F72" w:rsidRDefault="00E11F72" w:rsidP="00C73DAA">
      <w:pPr>
        <w:pStyle w:val="PargrafodaLista"/>
        <w:spacing w:before="240" w:line="360" w:lineRule="auto"/>
        <w:rPr>
          <w:b/>
          <w:sz w:val="24"/>
          <w:szCs w:val="24"/>
        </w:rPr>
      </w:pPr>
      <w:r w:rsidRPr="00E11F72">
        <w:rPr>
          <w:b/>
          <w:sz w:val="24"/>
          <w:szCs w:val="24"/>
        </w:rPr>
        <w:t>T</w:t>
      </w:r>
      <w:r w:rsidR="002A069C">
        <w:rPr>
          <w:b/>
          <w:sz w:val="24"/>
          <w:szCs w:val="24"/>
        </w:rPr>
        <w:t>a</w:t>
      </w:r>
      <w:r w:rsidRPr="00E11F72">
        <w:rPr>
          <w:b/>
          <w:sz w:val="24"/>
          <w:szCs w:val="24"/>
        </w:rPr>
        <w:t>bela 1 - IMPACTO ORÇAMENTÁRIO DA INCORPORAÇÃO DOS MEDICAMENTOS EM REAIS (R$), DURANTE 3 ANOS.</w:t>
      </w:r>
    </w:p>
    <w:p w:rsidR="001932AC" w:rsidRDefault="00E11F72" w:rsidP="00C73DAA">
      <w:pPr>
        <w:pStyle w:val="PargrafodaLista"/>
        <w:spacing w:before="240" w:line="360" w:lineRule="auto"/>
        <w:rPr>
          <w:sz w:val="24"/>
          <w:szCs w:val="24"/>
        </w:rPr>
      </w:pPr>
      <w:r>
        <w:rPr>
          <w:noProof/>
          <w:sz w:val="24"/>
          <w:szCs w:val="24"/>
          <w:lang w:val="pt-BR" w:eastAsia="pt-BR"/>
        </w:rPr>
        <w:drawing>
          <wp:inline distT="0" distB="0" distL="0" distR="0">
            <wp:extent cx="6120130" cy="2310827"/>
            <wp:effectExtent l="19050" t="0" r="0"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120130" cy="2310827"/>
                    </a:xfrm>
                    <a:prstGeom prst="rect">
                      <a:avLst/>
                    </a:prstGeom>
                    <a:noFill/>
                    <a:ln w="9525">
                      <a:noFill/>
                      <a:miter lim="800000"/>
                      <a:headEnd/>
                      <a:tailEnd/>
                    </a:ln>
                  </pic:spPr>
                </pic:pic>
              </a:graphicData>
            </a:graphic>
          </wp:inline>
        </w:drawing>
      </w:r>
    </w:p>
    <w:p w:rsidR="006D7140" w:rsidRPr="006166E5" w:rsidRDefault="00E11F72" w:rsidP="006166E5">
      <w:pPr>
        <w:pStyle w:val="PargrafodaLista"/>
        <w:spacing w:before="240" w:line="360" w:lineRule="auto"/>
        <w:rPr>
          <w:sz w:val="16"/>
          <w:szCs w:val="16"/>
        </w:rPr>
      </w:pPr>
      <w:r w:rsidRPr="00820203">
        <w:rPr>
          <w:sz w:val="16"/>
          <w:szCs w:val="16"/>
        </w:rPr>
        <w:t>Fonte:</w:t>
      </w:r>
      <w:r w:rsidR="00820203" w:rsidRPr="00820203">
        <w:rPr>
          <w:sz w:val="16"/>
          <w:szCs w:val="16"/>
        </w:rPr>
        <w:t xml:space="preserve"> </w:t>
      </w:r>
      <w:hyperlink r:id="rId14" w:history="1">
        <w:r w:rsidR="00820203" w:rsidRPr="00CC538C">
          <w:rPr>
            <w:rStyle w:val="Hyperlink"/>
            <w:sz w:val="16"/>
            <w:szCs w:val="16"/>
          </w:rPr>
          <w:t>http://conitec.gov.br/images/Consultas/Relatorios/2015/Relatorio_Antiangiogenicos.pdf</w:t>
        </w:r>
      </w:hyperlink>
      <w:r w:rsidR="00820203">
        <w:rPr>
          <w:sz w:val="16"/>
          <w:szCs w:val="16"/>
        </w:rPr>
        <w:t>. Acesso em 18/02/2016</w:t>
      </w:r>
    </w:p>
    <w:p w:rsidR="006166E5" w:rsidRDefault="006166E5" w:rsidP="006166E5">
      <w:pPr>
        <w:pStyle w:val="Ttulo1"/>
        <w:spacing w:line="360" w:lineRule="auto"/>
        <w:ind w:left="851"/>
      </w:pPr>
      <w:bookmarkStart w:id="17" w:name="_Toc443561061"/>
      <w:r w:rsidRPr="006166E5">
        <w:t>5 - Relatório de recomendação da Comissão Nacional de Incorporação de Tecnologia (CONITEC) do Ministério da Saúde</w:t>
      </w:r>
      <w:bookmarkEnd w:id="17"/>
      <w:r w:rsidRPr="006166E5">
        <w:t xml:space="preserve"> </w:t>
      </w:r>
    </w:p>
    <w:p w:rsidR="00685D2F" w:rsidRPr="00685D2F" w:rsidRDefault="00685D2F" w:rsidP="00685D2F"/>
    <w:p w:rsidR="00FA04FD" w:rsidRPr="00685D2F" w:rsidRDefault="006166E5" w:rsidP="00685D2F">
      <w:pPr>
        <w:spacing w:line="360" w:lineRule="auto"/>
        <w:ind w:left="708"/>
      </w:pPr>
      <w:r w:rsidRPr="00685D2F">
        <w:t xml:space="preserve">Pelo exposto, a CONITEC, em sua 40ª reunião ordinária, posicionou-se </w:t>
      </w:r>
      <w:r w:rsidRPr="005D61FE">
        <w:rPr>
          <w:b/>
        </w:rPr>
        <w:t>desfavoravelmente à incorporação no SUS do ranibizumabe para edema macular diabético</w:t>
      </w:r>
      <w:r w:rsidRPr="00685D2F">
        <w:t>, recomendando favoravelmente a incorporação do bevacizumabe para essa indicação. Considerou-se que o ranibizumabe é eficaz e seguro, porém se equipara em eficácia e segurança ao bevacizumabe, o qual representa a alternativa de tratamento mais custo-efetiva</w:t>
      </w:r>
    </w:p>
    <w:p w:rsidR="00F0631F" w:rsidRDefault="00FA04FD" w:rsidP="00CD120F">
      <w:pPr>
        <w:pStyle w:val="Ttulo1"/>
        <w:spacing w:line="360" w:lineRule="auto"/>
        <w:ind w:firstLine="851"/>
        <w:rPr>
          <w:rFonts w:eastAsiaTheme="minorHAnsi"/>
        </w:rPr>
      </w:pPr>
      <w:bookmarkStart w:id="18" w:name="_Toc443561062"/>
      <w:r w:rsidRPr="00FA04FD">
        <w:rPr>
          <w:rFonts w:eastAsiaTheme="minorHAnsi"/>
        </w:rPr>
        <w:t>6- Disponibilidade na ANS</w:t>
      </w:r>
      <w:bookmarkEnd w:id="18"/>
    </w:p>
    <w:p w:rsidR="00CD120F" w:rsidRPr="00CD120F" w:rsidRDefault="00CD120F" w:rsidP="00CD120F">
      <w:pPr>
        <w:spacing w:line="360" w:lineRule="auto"/>
      </w:pPr>
      <w:r>
        <w:tab/>
        <w:t>Não contemplado pelo ROL da ANS</w:t>
      </w:r>
    </w:p>
    <w:p w:rsidR="00FA04FD" w:rsidRPr="00FA04FD" w:rsidRDefault="00FA04FD" w:rsidP="00CD120F">
      <w:pPr>
        <w:spacing w:line="360" w:lineRule="auto"/>
      </w:pPr>
    </w:p>
    <w:p w:rsidR="00685D2F" w:rsidRDefault="00685D2F" w:rsidP="00685D2F">
      <w:pPr>
        <w:rPr>
          <w:rStyle w:val="Ttulo1Char"/>
          <w:rFonts w:ascii="Calibri" w:eastAsiaTheme="minorHAnsi" w:hAnsi="Calibri" w:cs="Times New Roman"/>
          <w:b w:val="0"/>
          <w:bCs w:val="0"/>
          <w:color w:val="auto"/>
          <w:sz w:val="24"/>
          <w:szCs w:val="24"/>
        </w:rPr>
      </w:pPr>
    </w:p>
    <w:p w:rsidR="00F0631F" w:rsidRDefault="00F0631F" w:rsidP="00685D2F">
      <w:pPr>
        <w:rPr>
          <w:rStyle w:val="Ttulo1Char"/>
          <w:rFonts w:ascii="Calibri" w:eastAsiaTheme="minorHAnsi" w:hAnsi="Calibri" w:cs="Times New Roman"/>
          <w:b w:val="0"/>
          <w:bCs w:val="0"/>
          <w:color w:val="FF0000"/>
          <w:sz w:val="24"/>
          <w:szCs w:val="24"/>
        </w:rPr>
      </w:pPr>
    </w:p>
    <w:p w:rsidR="00FA04FD" w:rsidRDefault="00FA04FD" w:rsidP="00CD120F">
      <w:pPr>
        <w:pStyle w:val="TextosemFormatao"/>
        <w:spacing w:line="360" w:lineRule="auto"/>
        <w:jc w:val="both"/>
        <w:rPr>
          <w:rStyle w:val="Ttulo1Char"/>
          <w:rFonts w:ascii="Calibri" w:eastAsiaTheme="minorHAnsi" w:hAnsi="Calibri" w:cs="Times New Roman"/>
          <w:b w:val="0"/>
          <w:bCs w:val="0"/>
          <w:color w:val="FF0000"/>
          <w:sz w:val="24"/>
          <w:szCs w:val="24"/>
        </w:rPr>
      </w:pPr>
    </w:p>
    <w:p w:rsidR="00F0631F" w:rsidRDefault="00FA04FD" w:rsidP="00F0631F">
      <w:pPr>
        <w:pStyle w:val="Ttulo1"/>
        <w:ind w:firstLine="851"/>
        <w:rPr>
          <w:rFonts w:eastAsiaTheme="minorHAnsi"/>
        </w:rPr>
      </w:pPr>
      <w:bookmarkStart w:id="19" w:name="_Toc443561064"/>
      <w:r>
        <w:rPr>
          <w:rFonts w:eastAsiaTheme="minorHAnsi"/>
        </w:rPr>
        <w:t xml:space="preserve">7- </w:t>
      </w:r>
      <w:r w:rsidR="00F0631F">
        <w:rPr>
          <w:rFonts w:eastAsiaTheme="minorHAnsi"/>
        </w:rPr>
        <w:t xml:space="preserve"> </w:t>
      </w:r>
      <w:r w:rsidR="00F0631F" w:rsidRPr="00F0631F">
        <w:rPr>
          <w:rFonts w:eastAsiaTheme="minorHAnsi"/>
        </w:rPr>
        <w:t>Recomendação</w:t>
      </w:r>
      <w:bookmarkEnd w:id="19"/>
    </w:p>
    <w:p w:rsidR="00F0631F" w:rsidRDefault="00F0631F" w:rsidP="00F0631F"/>
    <w:p w:rsidR="00F0631F" w:rsidRDefault="00F0631F" w:rsidP="00F0631F">
      <w:pPr>
        <w:pStyle w:val="TextosemFormatao"/>
        <w:spacing w:line="360" w:lineRule="auto"/>
        <w:ind w:left="851"/>
        <w:jc w:val="both"/>
        <w:rPr>
          <w:rFonts w:asciiTheme="minorHAnsi" w:hAnsiTheme="minorHAnsi"/>
          <w:sz w:val="24"/>
          <w:szCs w:val="24"/>
        </w:rPr>
      </w:pPr>
      <w:r w:rsidRPr="001932AC">
        <w:rPr>
          <w:rFonts w:asciiTheme="minorHAnsi" w:hAnsiTheme="minorHAnsi"/>
          <w:sz w:val="24"/>
          <w:szCs w:val="24"/>
        </w:rPr>
        <w:t xml:space="preserve">Há recomendação </w:t>
      </w:r>
      <w:r>
        <w:rPr>
          <w:rFonts w:asciiTheme="minorHAnsi" w:hAnsiTheme="minorHAnsi"/>
          <w:sz w:val="24"/>
          <w:szCs w:val="24"/>
        </w:rPr>
        <w:t xml:space="preserve">do ponto de vista da literatura </w:t>
      </w:r>
      <w:r w:rsidRPr="001932AC">
        <w:rPr>
          <w:rFonts w:asciiTheme="minorHAnsi" w:hAnsiTheme="minorHAnsi"/>
          <w:sz w:val="24"/>
          <w:szCs w:val="24"/>
        </w:rPr>
        <w:t xml:space="preserve">para utilização de injeção </w:t>
      </w:r>
      <w:proofErr w:type="gramStart"/>
      <w:r w:rsidRPr="001932AC">
        <w:rPr>
          <w:rFonts w:asciiTheme="minorHAnsi" w:hAnsiTheme="minorHAnsi"/>
          <w:sz w:val="24"/>
          <w:szCs w:val="24"/>
        </w:rPr>
        <w:t>intra-vítrea</w:t>
      </w:r>
      <w:proofErr w:type="gramEnd"/>
      <w:r w:rsidRPr="001932AC">
        <w:rPr>
          <w:rFonts w:asciiTheme="minorHAnsi" w:hAnsiTheme="minorHAnsi"/>
          <w:sz w:val="24"/>
          <w:szCs w:val="24"/>
        </w:rPr>
        <w:t xml:space="preserve"> de </w:t>
      </w:r>
      <w:proofErr w:type="spellStart"/>
      <w:r w:rsidRPr="001932AC">
        <w:rPr>
          <w:rFonts w:asciiTheme="minorHAnsi" w:hAnsiTheme="minorHAnsi"/>
          <w:sz w:val="24"/>
          <w:szCs w:val="24"/>
        </w:rPr>
        <w:t>anti-angiogênico</w:t>
      </w:r>
      <w:proofErr w:type="spellEnd"/>
      <w:r w:rsidRPr="001932AC">
        <w:rPr>
          <w:rFonts w:asciiTheme="minorHAnsi" w:hAnsiTheme="minorHAnsi"/>
          <w:sz w:val="24"/>
          <w:szCs w:val="24"/>
        </w:rPr>
        <w:t>, no tratamento de retinopatia diabética prolif</w:t>
      </w:r>
      <w:r w:rsidR="00650145">
        <w:rPr>
          <w:rFonts w:asciiTheme="minorHAnsi" w:hAnsiTheme="minorHAnsi"/>
          <w:sz w:val="24"/>
          <w:szCs w:val="24"/>
        </w:rPr>
        <w:t>erativa com edema macular grave, que é a situação do paciente.</w:t>
      </w:r>
    </w:p>
    <w:p w:rsidR="00AF5573" w:rsidRDefault="00F0631F" w:rsidP="00AF5573">
      <w:pPr>
        <w:pStyle w:val="TextosemFormatao"/>
        <w:spacing w:line="360" w:lineRule="auto"/>
        <w:ind w:left="851"/>
        <w:jc w:val="both"/>
        <w:rPr>
          <w:rFonts w:asciiTheme="minorHAnsi" w:hAnsiTheme="minorHAnsi"/>
          <w:sz w:val="24"/>
          <w:szCs w:val="24"/>
        </w:rPr>
      </w:pPr>
      <w:r>
        <w:rPr>
          <w:rFonts w:asciiTheme="minorHAnsi" w:hAnsiTheme="minorHAnsi"/>
          <w:sz w:val="24"/>
          <w:szCs w:val="24"/>
        </w:rPr>
        <w:t xml:space="preserve">Sobre a escolha do </w:t>
      </w:r>
      <w:proofErr w:type="spellStart"/>
      <w:r>
        <w:rPr>
          <w:rFonts w:asciiTheme="minorHAnsi" w:hAnsiTheme="minorHAnsi"/>
          <w:sz w:val="24"/>
          <w:szCs w:val="24"/>
        </w:rPr>
        <w:t>anti-angiogênico</w:t>
      </w:r>
      <w:proofErr w:type="spellEnd"/>
      <w:r>
        <w:rPr>
          <w:rFonts w:asciiTheme="minorHAnsi" w:hAnsiTheme="minorHAnsi"/>
          <w:sz w:val="24"/>
          <w:szCs w:val="24"/>
        </w:rPr>
        <w:t xml:space="preserve"> para tratamento do edema macular diabético, diante do mesmo grau de efetividade, o </w:t>
      </w:r>
      <w:proofErr w:type="spellStart"/>
      <w:r>
        <w:rPr>
          <w:rFonts w:asciiTheme="minorHAnsi" w:hAnsiTheme="minorHAnsi"/>
          <w:sz w:val="24"/>
          <w:szCs w:val="24"/>
        </w:rPr>
        <w:t>bevacizumabe</w:t>
      </w:r>
      <w:proofErr w:type="spellEnd"/>
      <w:r>
        <w:rPr>
          <w:rFonts w:asciiTheme="minorHAnsi" w:hAnsiTheme="minorHAnsi"/>
          <w:sz w:val="24"/>
          <w:szCs w:val="24"/>
        </w:rPr>
        <w:t xml:space="preserve"> pode ser substituído pelo </w:t>
      </w:r>
      <w:proofErr w:type="spellStart"/>
      <w:r>
        <w:rPr>
          <w:rFonts w:asciiTheme="minorHAnsi" w:hAnsiTheme="minorHAnsi"/>
          <w:sz w:val="24"/>
          <w:szCs w:val="24"/>
        </w:rPr>
        <w:t>ranibizumabe</w:t>
      </w:r>
      <w:proofErr w:type="spellEnd"/>
      <w:r>
        <w:rPr>
          <w:rFonts w:asciiTheme="minorHAnsi" w:hAnsiTheme="minorHAnsi"/>
          <w:sz w:val="24"/>
          <w:szCs w:val="24"/>
        </w:rPr>
        <w:t>, sem que haja prejuízo para o paciente</w:t>
      </w:r>
      <w:r w:rsidR="00FA04FD">
        <w:rPr>
          <w:rFonts w:asciiTheme="minorHAnsi" w:hAnsiTheme="minorHAnsi"/>
          <w:sz w:val="24"/>
          <w:szCs w:val="24"/>
        </w:rPr>
        <w:t>, inclusive em concordância com a própria solicitação médica (página 7, desse documento).</w:t>
      </w:r>
    </w:p>
    <w:p w:rsidR="00AF5573" w:rsidRDefault="00EC55D1" w:rsidP="00AF5573">
      <w:pPr>
        <w:pStyle w:val="TextosemFormatao"/>
        <w:spacing w:line="360" w:lineRule="auto"/>
        <w:ind w:left="851"/>
        <w:jc w:val="both"/>
        <w:rPr>
          <w:rFonts w:asciiTheme="minorHAnsi" w:hAnsiTheme="minorHAnsi"/>
          <w:sz w:val="24"/>
          <w:szCs w:val="24"/>
        </w:rPr>
      </w:pPr>
      <w:r>
        <w:rPr>
          <w:rFonts w:asciiTheme="minorHAnsi" w:hAnsiTheme="minorHAnsi"/>
          <w:sz w:val="24"/>
          <w:szCs w:val="24"/>
        </w:rPr>
        <w:t>A partir do Relatório de R</w:t>
      </w:r>
      <w:r w:rsidR="00AF5573" w:rsidRPr="00AF5573">
        <w:rPr>
          <w:rFonts w:asciiTheme="minorHAnsi" w:hAnsiTheme="minorHAnsi"/>
          <w:sz w:val="24"/>
          <w:szCs w:val="24"/>
        </w:rPr>
        <w:t xml:space="preserve">ecomendação da Comissão Nacional de Incorporação de Tecnologia (CONITEC) de outubro de 2015, o uso do </w:t>
      </w:r>
      <w:proofErr w:type="spellStart"/>
      <w:r w:rsidR="00AF5573" w:rsidRPr="00AF5573">
        <w:rPr>
          <w:rFonts w:asciiTheme="minorHAnsi" w:hAnsiTheme="minorHAnsi"/>
          <w:sz w:val="24"/>
          <w:szCs w:val="24"/>
        </w:rPr>
        <w:t>bevacizumabe</w:t>
      </w:r>
      <w:proofErr w:type="spellEnd"/>
      <w:r w:rsidR="00AF5573" w:rsidRPr="00AF5573">
        <w:rPr>
          <w:rFonts w:asciiTheme="minorHAnsi" w:hAnsiTheme="minorHAnsi"/>
          <w:sz w:val="24"/>
          <w:szCs w:val="24"/>
        </w:rPr>
        <w:t xml:space="preserve"> para tratam</w:t>
      </w:r>
      <w:r>
        <w:rPr>
          <w:rFonts w:asciiTheme="minorHAnsi" w:hAnsiTheme="minorHAnsi"/>
          <w:sz w:val="24"/>
          <w:szCs w:val="24"/>
        </w:rPr>
        <w:t>ento do edema macular diabético</w:t>
      </w:r>
      <w:r w:rsidR="00AF5573" w:rsidRPr="00AF5573">
        <w:rPr>
          <w:rFonts w:asciiTheme="minorHAnsi" w:hAnsiTheme="minorHAnsi"/>
          <w:sz w:val="24"/>
          <w:szCs w:val="24"/>
        </w:rPr>
        <w:t xml:space="preserve"> está validado pelo Ministério da Saúde.</w:t>
      </w:r>
    </w:p>
    <w:p w:rsidR="00AF5573" w:rsidRDefault="00AF5573" w:rsidP="00AF5573">
      <w:pPr>
        <w:pStyle w:val="TextosemFormatao"/>
        <w:spacing w:line="360" w:lineRule="auto"/>
        <w:ind w:left="851"/>
        <w:jc w:val="both"/>
        <w:rPr>
          <w:rFonts w:asciiTheme="minorHAnsi" w:hAnsiTheme="minorHAnsi"/>
          <w:sz w:val="24"/>
          <w:szCs w:val="24"/>
        </w:rPr>
      </w:pPr>
      <w:r>
        <w:rPr>
          <w:rFonts w:asciiTheme="minorHAnsi" w:hAnsiTheme="minorHAnsi"/>
          <w:sz w:val="24"/>
          <w:szCs w:val="24"/>
        </w:rPr>
        <w:t xml:space="preserve">De acordo com a tabela 1 acima, o frasco do </w:t>
      </w:r>
      <w:proofErr w:type="spellStart"/>
      <w:r>
        <w:rPr>
          <w:rFonts w:asciiTheme="minorHAnsi" w:hAnsiTheme="minorHAnsi"/>
          <w:sz w:val="24"/>
          <w:szCs w:val="24"/>
        </w:rPr>
        <w:t>bevacizumabe</w:t>
      </w:r>
      <w:proofErr w:type="spellEnd"/>
      <w:r>
        <w:rPr>
          <w:rFonts w:asciiTheme="minorHAnsi" w:hAnsiTheme="minorHAnsi"/>
          <w:sz w:val="24"/>
          <w:szCs w:val="24"/>
        </w:rPr>
        <w:t xml:space="preserve"> pode ser fracionado em várias doses.</w:t>
      </w:r>
    </w:p>
    <w:p w:rsidR="00AF5573" w:rsidRPr="00AF5573" w:rsidRDefault="00AF5573" w:rsidP="00AF5573">
      <w:pPr>
        <w:pStyle w:val="TextosemFormatao"/>
        <w:spacing w:line="360" w:lineRule="auto"/>
        <w:ind w:left="851"/>
        <w:jc w:val="both"/>
        <w:rPr>
          <w:rFonts w:asciiTheme="minorHAnsi" w:hAnsiTheme="minorHAnsi"/>
          <w:sz w:val="24"/>
          <w:szCs w:val="24"/>
        </w:rPr>
      </w:pPr>
    </w:p>
    <w:p w:rsidR="00AF5573" w:rsidRDefault="00AF5573" w:rsidP="00FA04FD">
      <w:pPr>
        <w:pStyle w:val="TextosemFormatao"/>
        <w:spacing w:line="360" w:lineRule="auto"/>
        <w:ind w:left="851"/>
        <w:jc w:val="both"/>
        <w:rPr>
          <w:rFonts w:asciiTheme="minorHAnsi" w:hAnsiTheme="minorHAnsi"/>
          <w:sz w:val="24"/>
          <w:szCs w:val="24"/>
        </w:rPr>
      </w:pPr>
    </w:p>
    <w:p w:rsidR="00FA04FD" w:rsidRPr="00F0631F" w:rsidRDefault="00FA04FD" w:rsidP="00FA04FD">
      <w:pPr>
        <w:pStyle w:val="TextosemFormatao"/>
        <w:spacing w:line="360" w:lineRule="auto"/>
        <w:ind w:left="851"/>
        <w:jc w:val="both"/>
      </w:pPr>
    </w:p>
    <w:p w:rsidR="00F0631F" w:rsidRPr="00F0631F" w:rsidRDefault="00F0631F" w:rsidP="00F0631F"/>
    <w:p w:rsidR="006166E5" w:rsidRDefault="006166E5" w:rsidP="006166E5">
      <w:pPr>
        <w:pStyle w:val="TextosemFormatao"/>
        <w:spacing w:line="360" w:lineRule="auto"/>
        <w:ind w:left="709"/>
        <w:jc w:val="both"/>
        <w:rPr>
          <w:rFonts w:asciiTheme="minorHAnsi" w:hAnsiTheme="minorHAnsi"/>
          <w:sz w:val="24"/>
          <w:szCs w:val="24"/>
        </w:rPr>
      </w:pPr>
    </w:p>
    <w:p w:rsidR="006166E5" w:rsidRDefault="006166E5" w:rsidP="00945554">
      <w:pPr>
        <w:pStyle w:val="TextosemFormatao"/>
        <w:spacing w:line="360" w:lineRule="auto"/>
        <w:ind w:left="709"/>
        <w:jc w:val="both"/>
        <w:rPr>
          <w:rFonts w:asciiTheme="minorHAnsi" w:hAnsiTheme="minorHAnsi"/>
          <w:sz w:val="24"/>
          <w:szCs w:val="24"/>
        </w:rPr>
      </w:pPr>
    </w:p>
    <w:p w:rsidR="006166E5" w:rsidRPr="001932AC" w:rsidRDefault="006166E5" w:rsidP="00945554">
      <w:pPr>
        <w:pStyle w:val="TextosemFormatao"/>
        <w:spacing w:line="360" w:lineRule="auto"/>
        <w:ind w:left="709"/>
        <w:jc w:val="both"/>
        <w:rPr>
          <w:rFonts w:asciiTheme="minorHAnsi" w:hAnsiTheme="minorHAnsi"/>
          <w:sz w:val="24"/>
          <w:szCs w:val="24"/>
        </w:rPr>
      </w:pPr>
    </w:p>
    <w:p w:rsidR="00C25D65" w:rsidRDefault="00C25D65" w:rsidP="007C550A">
      <w:pPr>
        <w:pStyle w:val="TextosemFormatao"/>
        <w:spacing w:line="360" w:lineRule="auto"/>
        <w:jc w:val="both"/>
        <w:rPr>
          <w:sz w:val="24"/>
          <w:szCs w:val="24"/>
        </w:rPr>
      </w:pPr>
    </w:p>
    <w:p w:rsidR="00C25D65" w:rsidRDefault="00C25D65" w:rsidP="007C550A">
      <w:pPr>
        <w:pStyle w:val="TextosemFormatao"/>
        <w:spacing w:line="360" w:lineRule="auto"/>
        <w:jc w:val="both"/>
        <w:rPr>
          <w:sz w:val="24"/>
          <w:szCs w:val="24"/>
        </w:rPr>
      </w:pPr>
    </w:p>
    <w:p w:rsidR="00FF2271" w:rsidRPr="002A069C" w:rsidRDefault="00945554" w:rsidP="002A069C">
      <w:pPr>
        <w:rPr>
          <w:rFonts w:ascii="Calibri" w:hAnsi="Calibri" w:cs="Times New Roman"/>
          <w:sz w:val="24"/>
          <w:szCs w:val="24"/>
          <w:lang w:val="pt-BR"/>
        </w:rPr>
      </w:pPr>
      <w:r>
        <w:rPr>
          <w:sz w:val="24"/>
          <w:szCs w:val="24"/>
        </w:rPr>
        <w:br w:type="page"/>
      </w:r>
    </w:p>
    <w:p w:rsidR="008942E9" w:rsidRDefault="00035B63" w:rsidP="005613A0">
      <w:pPr>
        <w:pStyle w:val="NormalWeb"/>
        <w:ind w:left="640"/>
        <w:divId w:val="255869308"/>
      </w:pPr>
      <w:bookmarkStart w:id="20" w:name="_Toc443561065"/>
      <w:r w:rsidRPr="00DB2DA7">
        <w:rPr>
          <w:rStyle w:val="Ttulo1Char"/>
        </w:rPr>
        <w:t>Referências</w:t>
      </w:r>
      <w:bookmarkEnd w:id="20"/>
      <w:r w:rsidRPr="00063DA5">
        <w:t xml:space="preserve"> </w:t>
      </w:r>
    </w:p>
    <w:p w:rsidR="004C558A" w:rsidRPr="004C558A" w:rsidRDefault="005A7CCD">
      <w:pPr>
        <w:pStyle w:val="NormalWeb"/>
        <w:ind w:left="640" w:hanging="640"/>
        <w:divId w:val="1230070362"/>
        <w:rPr>
          <w:rFonts w:ascii="Calibri" w:eastAsiaTheme="minorEastAsia" w:hAnsi="Calibri"/>
          <w:noProof/>
          <w:sz w:val="22"/>
        </w:rPr>
      </w:pPr>
      <w:r>
        <w:fldChar w:fldCharType="begin" w:fldLock="1"/>
      </w:r>
      <w:r w:rsidR="00631F0A">
        <w:instrText xml:space="preserve">ADDIN Mendeley Bibliography CSL_BIBLIOGRAPHY </w:instrText>
      </w:r>
      <w:r>
        <w:fldChar w:fldCharType="separate"/>
      </w:r>
      <w:r w:rsidR="004C558A" w:rsidRPr="004C558A">
        <w:rPr>
          <w:rFonts w:ascii="Calibri" w:hAnsi="Calibri"/>
          <w:noProof/>
          <w:sz w:val="22"/>
        </w:rPr>
        <w:t xml:space="preserve">1. </w:t>
      </w:r>
      <w:r w:rsidR="004C558A" w:rsidRPr="004C558A">
        <w:rPr>
          <w:rFonts w:ascii="Calibri" w:hAnsi="Calibri"/>
          <w:noProof/>
          <w:sz w:val="22"/>
        </w:rPr>
        <w:tab/>
        <w:t xml:space="preserve">PRACTICE BB. Retinopatia diabética. </w:t>
      </w:r>
      <w:r w:rsidR="004C558A" w:rsidRPr="004C558A">
        <w:rPr>
          <w:rFonts w:ascii="Calibri" w:hAnsi="Calibri"/>
          <w:i/>
          <w:iCs/>
          <w:noProof/>
          <w:sz w:val="22"/>
        </w:rPr>
        <w:t>BMJ BEST Pract</w:t>
      </w:r>
      <w:r w:rsidR="004C558A" w:rsidRPr="004C558A">
        <w:rPr>
          <w:rFonts w:ascii="Calibri" w:hAnsi="Calibri"/>
          <w:noProof/>
          <w:sz w:val="22"/>
        </w:rPr>
        <w:t>. 2015.</w:t>
      </w:r>
    </w:p>
    <w:p w:rsidR="004C558A" w:rsidRPr="004C558A" w:rsidRDefault="004C558A">
      <w:pPr>
        <w:pStyle w:val="NormalWeb"/>
        <w:ind w:left="640" w:hanging="640"/>
        <w:divId w:val="1230070362"/>
        <w:rPr>
          <w:rFonts w:ascii="Calibri" w:hAnsi="Calibri"/>
          <w:noProof/>
          <w:sz w:val="22"/>
        </w:rPr>
      </w:pPr>
      <w:r w:rsidRPr="004C558A">
        <w:rPr>
          <w:rFonts w:ascii="Calibri" w:hAnsi="Calibri"/>
          <w:noProof/>
          <w:sz w:val="22"/>
        </w:rPr>
        <w:t xml:space="preserve">2. </w:t>
      </w:r>
      <w:r w:rsidRPr="004C558A">
        <w:rPr>
          <w:rFonts w:ascii="Calibri" w:hAnsi="Calibri"/>
          <w:noProof/>
          <w:sz w:val="22"/>
        </w:rPr>
        <w:tab/>
        <w:t xml:space="preserve">Wilkinson CP, Ferris FL, Klein RE, et al. Proposed international clinical diabetic retinopathy and diabetic macular edema disease severity scales. </w:t>
      </w:r>
      <w:r w:rsidRPr="004C558A">
        <w:rPr>
          <w:rFonts w:ascii="Calibri" w:hAnsi="Calibri"/>
          <w:i/>
          <w:iCs/>
          <w:noProof/>
          <w:sz w:val="22"/>
        </w:rPr>
        <w:t>Ophthalmology</w:t>
      </w:r>
      <w:r w:rsidRPr="004C558A">
        <w:rPr>
          <w:rFonts w:ascii="Calibri" w:hAnsi="Calibri"/>
          <w:noProof/>
          <w:sz w:val="22"/>
        </w:rPr>
        <w:t>. 2003;110(9):1677-1682. doi:10.1016/S0161-6420(03)00475-5.</w:t>
      </w:r>
    </w:p>
    <w:p w:rsidR="004C558A" w:rsidRPr="004C558A" w:rsidRDefault="004C558A">
      <w:pPr>
        <w:pStyle w:val="NormalWeb"/>
        <w:ind w:left="640" w:hanging="640"/>
        <w:divId w:val="1230070362"/>
        <w:rPr>
          <w:rFonts w:ascii="Calibri" w:hAnsi="Calibri"/>
          <w:noProof/>
          <w:sz w:val="22"/>
        </w:rPr>
      </w:pPr>
      <w:r w:rsidRPr="004C558A">
        <w:rPr>
          <w:rFonts w:ascii="Calibri" w:hAnsi="Calibri"/>
          <w:noProof/>
          <w:sz w:val="22"/>
        </w:rPr>
        <w:t xml:space="preserve">3. </w:t>
      </w:r>
      <w:r w:rsidRPr="004C558A">
        <w:rPr>
          <w:rFonts w:ascii="Calibri" w:hAnsi="Calibri"/>
          <w:noProof/>
          <w:sz w:val="22"/>
        </w:rPr>
        <w:tab/>
        <w:t xml:space="preserve">ETDRS Research Group. Treatment techniques and clinical guidelines for photocoagulation of diabetic macular edema. Early Treatment Diabetic Retinopathy Study Report Number 2. Early Treatment Diabetic Retinopathy Study Research Group. </w:t>
      </w:r>
      <w:r w:rsidRPr="004C558A">
        <w:rPr>
          <w:rFonts w:ascii="Calibri" w:hAnsi="Calibri"/>
          <w:i/>
          <w:iCs/>
          <w:noProof/>
          <w:sz w:val="22"/>
        </w:rPr>
        <w:t>Ophthalmology</w:t>
      </w:r>
      <w:r w:rsidRPr="004C558A">
        <w:rPr>
          <w:rFonts w:ascii="Calibri" w:hAnsi="Calibri"/>
          <w:noProof/>
          <w:sz w:val="22"/>
        </w:rPr>
        <w:t>. 1987;94(7):761-774. doi:10.1001/archopht.1985.01050120030015.</w:t>
      </w:r>
    </w:p>
    <w:p w:rsidR="004C558A" w:rsidRPr="004C558A" w:rsidRDefault="004C558A">
      <w:pPr>
        <w:pStyle w:val="NormalWeb"/>
        <w:ind w:left="640" w:hanging="640"/>
        <w:divId w:val="1230070362"/>
        <w:rPr>
          <w:rFonts w:ascii="Calibri" w:hAnsi="Calibri"/>
          <w:noProof/>
          <w:sz w:val="22"/>
        </w:rPr>
      </w:pPr>
      <w:r w:rsidRPr="004C558A">
        <w:rPr>
          <w:rFonts w:ascii="Calibri" w:hAnsi="Calibri"/>
          <w:noProof/>
          <w:sz w:val="22"/>
        </w:rPr>
        <w:t xml:space="preserve">4. </w:t>
      </w:r>
      <w:r w:rsidRPr="004C558A">
        <w:rPr>
          <w:rFonts w:ascii="Calibri" w:hAnsi="Calibri"/>
          <w:noProof/>
          <w:sz w:val="22"/>
        </w:rPr>
        <w:tab/>
        <w:t xml:space="preserve">Mitchell P, Bandello F, Schmidt-Erfurth U, et al. The RESTORE study: Ranibizumab monotherapy or combined with laser versus laser monotherapy for diabetic macular edema. </w:t>
      </w:r>
      <w:r w:rsidRPr="004C558A">
        <w:rPr>
          <w:rFonts w:ascii="Calibri" w:hAnsi="Calibri"/>
          <w:i/>
          <w:iCs/>
          <w:noProof/>
          <w:sz w:val="22"/>
        </w:rPr>
        <w:t>Ophthalmology</w:t>
      </w:r>
      <w:r w:rsidRPr="004C558A">
        <w:rPr>
          <w:rFonts w:ascii="Calibri" w:hAnsi="Calibri"/>
          <w:noProof/>
          <w:sz w:val="22"/>
        </w:rPr>
        <w:t>. 2011;118(4):615-625. doi:10.1016/j.ophtha.2011.01.031.</w:t>
      </w:r>
    </w:p>
    <w:p w:rsidR="004C558A" w:rsidRPr="004C558A" w:rsidRDefault="004C558A">
      <w:pPr>
        <w:pStyle w:val="NormalWeb"/>
        <w:ind w:left="640" w:hanging="640"/>
        <w:divId w:val="1230070362"/>
        <w:rPr>
          <w:rFonts w:ascii="Calibri" w:hAnsi="Calibri"/>
          <w:noProof/>
          <w:sz w:val="22"/>
        </w:rPr>
      </w:pPr>
      <w:r w:rsidRPr="004C558A">
        <w:rPr>
          <w:rFonts w:ascii="Calibri" w:hAnsi="Calibri"/>
          <w:noProof/>
          <w:sz w:val="22"/>
        </w:rPr>
        <w:t xml:space="preserve">5. </w:t>
      </w:r>
      <w:r w:rsidRPr="004C558A">
        <w:rPr>
          <w:rFonts w:ascii="Calibri" w:hAnsi="Calibri"/>
          <w:noProof/>
          <w:sz w:val="22"/>
        </w:rPr>
        <w:tab/>
        <w:t xml:space="preserve">Nguyen QD, Brown DM, Marcus DM, et al. Ranibizumab for diabetic macular edema: Results from 2 phase iii randomized trials: RISE and RIDE. </w:t>
      </w:r>
      <w:r w:rsidRPr="004C558A">
        <w:rPr>
          <w:rFonts w:ascii="Calibri" w:hAnsi="Calibri"/>
          <w:i/>
          <w:iCs/>
          <w:noProof/>
          <w:sz w:val="22"/>
        </w:rPr>
        <w:t>Ophthalmology</w:t>
      </w:r>
      <w:r w:rsidRPr="004C558A">
        <w:rPr>
          <w:rFonts w:ascii="Calibri" w:hAnsi="Calibri"/>
          <w:noProof/>
          <w:sz w:val="22"/>
        </w:rPr>
        <w:t>. 2012;119(4):789-801. doi:10.1016/j.ophtha.2011.12.039.</w:t>
      </w:r>
    </w:p>
    <w:p w:rsidR="004C558A" w:rsidRPr="004C558A" w:rsidRDefault="004C558A">
      <w:pPr>
        <w:pStyle w:val="NormalWeb"/>
        <w:ind w:left="640" w:hanging="640"/>
        <w:divId w:val="1230070362"/>
        <w:rPr>
          <w:rFonts w:ascii="Calibri" w:hAnsi="Calibri"/>
          <w:noProof/>
          <w:sz w:val="22"/>
        </w:rPr>
      </w:pPr>
      <w:r w:rsidRPr="004C558A">
        <w:rPr>
          <w:rFonts w:ascii="Calibri" w:hAnsi="Calibri"/>
          <w:noProof/>
          <w:sz w:val="22"/>
        </w:rPr>
        <w:t xml:space="preserve">6. </w:t>
      </w:r>
      <w:r w:rsidRPr="004C558A">
        <w:rPr>
          <w:rFonts w:ascii="Calibri" w:hAnsi="Calibri"/>
          <w:noProof/>
          <w:sz w:val="22"/>
        </w:rPr>
        <w:tab/>
        <w:t xml:space="preserve">Do D V., Nguyen QD, Boyer D, et al. One-year outcomes of the da VINCI study of VEGF trap-eye in eyes with diabetic macular edema. In: </w:t>
      </w:r>
      <w:r w:rsidRPr="004C558A">
        <w:rPr>
          <w:rFonts w:ascii="Calibri" w:hAnsi="Calibri"/>
          <w:i/>
          <w:iCs/>
          <w:noProof/>
          <w:sz w:val="22"/>
        </w:rPr>
        <w:t>Ophthalmology</w:t>
      </w:r>
      <w:r w:rsidRPr="004C558A">
        <w:rPr>
          <w:rFonts w:ascii="Calibri" w:hAnsi="Calibri"/>
          <w:noProof/>
          <w:sz w:val="22"/>
        </w:rPr>
        <w:t>. Vol 119. ; 2012:1658-1665. doi:10.1016/j.ophtha.2012.02.010.</w:t>
      </w:r>
    </w:p>
    <w:p w:rsidR="004C558A" w:rsidRPr="004C558A" w:rsidRDefault="004C558A">
      <w:pPr>
        <w:pStyle w:val="NormalWeb"/>
        <w:ind w:left="640" w:hanging="640"/>
        <w:divId w:val="1230070362"/>
        <w:rPr>
          <w:rFonts w:ascii="Calibri" w:hAnsi="Calibri"/>
          <w:noProof/>
          <w:sz w:val="22"/>
        </w:rPr>
      </w:pPr>
      <w:r w:rsidRPr="004C558A">
        <w:rPr>
          <w:rFonts w:ascii="Calibri" w:hAnsi="Calibri"/>
          <w:noProof/>
          <w:sz w:val="22"/>
        </w:rPr>
        <w:t xml:space="preserve">7. </w:t>
      </w:r>
      <w:r w:rsidRPr="004C558A">
        <w:rPr>
          <w:rFonts w:ascii="Calibri" w:hAnsi="Calibri"/>
          <w:noProof/>
          <w:sz w:val="22"/>
        </w:rPr>
        <w:tab/>
        <w:t xml:space="preserve">The Diabetic Retinopathy Vitrectomy Study Research Group. Early vitrectomy for severe vitreous hemorrhage in diabetic retinopathy. Two-year results of a randomized trial. Diabetic Retinopathy Vitrectomy Study report 2. The Diabetic Retinopathy Vitrectomy Study Research Group. </w:t>
      </w:r>
      <w:r w:rsidRPr="004C558A">
        <w:rPr>
          <w:rFonts w:ascii="Calibri" w:hAnsi="Calibri"/>
          <w:i/>
          <w:iCs/>
          <w:noProof/>
          <w:sz w:val="22"/>
        </w:rPr>
        <w:t>Arch Ophthalmol</w:t>
      </w:r>
      <w:r w:rsidRPr="004C558A">
        <w:rPr>
          <w:rFonts w:ascii="Calibri" w:hAnsi="Calibri"/>
          <w:noProof/>
          <w:sz w:val="22"/>
        </w:rPr>
        <w:t>. 1985;103(11):1644-1652. doi:10.1001/archopht.1985.01050110038020.</w:t>
      </w:r>
    </w:p>
    <w:p w:rsidR="004C558A" w:rsidRPr="004C558A" w:rsidRDefault="004C558A">
      <w:pPr>
        <w:pStyle w:val="NormalWeb"/>
        <w:ind w:left="640" w:hanging="640"/>
        <w:divId w:val="1230070362"/>
        <w:rPr>
          <w:rFonts w:ascii="Calibri" w:hAnsi="Calibri"/>
          <w:noProof/>
          <w:sz w:val="22"/>
        </w:rPr>
      </w:pPr>
      <w:r w:rsidRPr="004C558A">
        <w:rPr>
          <w:rFonts w:ascii="Calibri" w:hAnsi="Calibri"/>
          <w:noProof/>
          <w:sz w:val="22"/>
        </w:rPr>
        <w:t xml:space="preserve">8. </w:t>
      </w:r>
      <w:r w:rsidRPr="004C558A">
        <w:rPr>
          <w:rFonts w:ascii="Calibri" w:hAnsi="Calibri"/>
          <w:noProof/>
          <w:sz w:val="22"/>
        </w:rPr>
        <w:tab/>
        <w:t xml:space="preserve">The Diabetic Retinopathy Vitrectomy Study Research Group. Early vitrectomy for severe proliferative diabetic retinopathy in eyes with useful vision. Clinical application of results of a randomized trial--Diabetic Retinopathy Vitrectomy Study Report 4. The Diabetic Retinopathy Vitrectomy Study Research Group. </w:t>
      </w:r>
      <w:r w:rsidRPr="004C558A">
        <w:rPr>
          <w:rFonts w:ascii="Calibri" w:hAnsi="Calibri"/>
          <w:i/>
          <w:iCs/>
          <w:noProof/>
          <w:sz w:val="22"/>
        </w:rPr>
        <w:t>Ophthalmology</w:t>
      </w:r>
      <w:r w:rsidRPr="004C558A">
        <w:rPr>
          <w:rFonts w:ascii="Calibri" w:hAnsi="Calibri"/>
          <w:noProof/>
          <w:sz w:val="22"/>
        </w:rPr>
        <w:t>. 1988;95(10):1321-1334. http://www.ncbi.nlm.nih.gov/pubmed/2465518.</w:t>
      </w:r>
    </w:p>
    <w:p w:rsidR="004C558A" w:rsidRPr="004C558A" w:rsidRDefault="004C558A">
      <w:pPr>
        <w:pStyle w:val="NormalWeb"/>
        <w:ind w:left="640" w:hanging="640"/>
        <w:divId w:val="1230070362"/>
        <w:rPr>
          <w:rFonts w:ascii="Calibri" w:hAnsi="Calibri"/>
          <w:noProof/>
          <w:sz w:val="22"/>
        </w:rPr>
      </w:pPr>
      <w:r w:rsidRPr="004C558A">
        <w:rPr>
          <w:rFonts w:ascii="Calibri" w:hAnsi="Calibri"/>
          <w:noProof/>
          <w:sz w:val="22"/>
        </w:rPr>
        <w:t xml:space="preserve">9. </w:t>
      </w:r>
      <w:r w:rsidRPr="004C558A">
        <w:rPr>
          <w:rFonts w:ascii="Calibri" w:hAnsi="Calibri"/>
          <w:noProof/>
          <w:sz w:val="22"/>
        </w:rPr>
        <w:tab/>
        <w:t xml:space="preserve">Fraser CE, D’Amico DJ. Diabetic retinopathy: Prevention and treatment. </w:t>
      </w:r>
      <w:r w:rsidRPr="004C558A">
        <w:rPr>
          <w:rFonts w:ascii="Calibri" w:hAnsi="Calibri"/>
          <w:i/>
          <w:iCs/>
          <w:noProof/>
          <w:sz w:val="22"/>
        </w:rPr>
        <w:t>uptodate All Top are Updat as new Evid becomes available our peer Rev Process is Complet Lit Rev Curr through Jan 2016 | This Top last Updat Dec 17, 2015</w:t>
      </w:r>
      <w:r w:rsidRPr="004C558A">
        <w:rPr>
          <w:rFonts w:ascii="Calibri" w:hAnsi="Calibri"/>
          <w:noProof/>
          <w:sz w:val="22"/>
        </w:rPr>
        <w:t>. 2016.</w:t>
      </w:r>
    </w:p>
    <w:p w:rsidR="004C558A" w:rsidRPr="004C558A" w:rsidRDefault="004C558A">
      <w:pPr>
        <w:pStyle w:val="NormalWeb"/>
        <w:ind w:left="640" w:hanging="640"/>
        <w:divId w:val="1230070362"/>
        <w:rPr>
          <w:rFonts w:ascii="Calibri" w:hAnsi="Calibri"/>
          <w:noProof/>
          <w:sz w:val="22"/>
        </w:rPr>
      </w:pPr>
      <w:r w:rsidRPr="004C558A">
        <w:rPr>
          <w:rFonts w:ascii="Calibri" w:hAnsi="Calibri"/>
          <w:noProof/>
          <w:sz w:val="22"/>
        </w:rPr>
        <w:t xml:space="preserve">10. </w:t>
      </w:r>
      <w:r w:rsidRPr="004C558A">
        <w:rPr>
          <w:rFonts w:ascii="Calibri" w:hAnsi="Calibri"/>
          <w:noProof/>
          <w:sz w:val="22"/>
        </w:rPr>
        <w:tab/>
        <w:t xml:space="preserve">DynaMed [Internet]. Diabetic retinopathy. </w:t>
      </w:r>
      <w:r w:rsidRPr="004C558A">
        <w:rPr>
          <w:rFonts w:ascii="Calibri" w:hAnsi="Calibri"/>
          <w:i/>
          <w:iCs/>
          <w:noProof/>
          <w:sz w:val="22"/>
        </w:rPr>
        <w:t>Ipswich EBSCO Inf Serv 1995 - DynaMed [Internet] Ipswich EBSCO Inf Serv 1995 - Rec No 116611, Diabet Retin [updated 2016 Jan 18, cited place cited date here];</w:t>
      </w:r>
      <w:r w:rsidRPr="004C558A">
        <w:rPr>
          <w:rFonts w:ascii="Calibri" w:hAnsi="Calibri"/>
          <w:noProof/>
          <w:sz w:val="22"/>
        </w:rPr>
        <w:t>. 2016. http://search.ebscohost.com/login.aspx?direct=true&amp;db=dnh&amp;AN=116611&amp;site=dynamed-live&amp;scope=site.</w:t>
      </w:r>
    </w:p>
    <w:p w:rsidR="004C558A" w:rsidRPr="004C558A" w:rsidRDefault="004C558A">
      <w:pPr>
        <w:pStyle w:val="NormalWeb"/>
        <w:ind w:left="640" w:hanging="640"/>
        <w:divId w:val="1230070362"/>
        <w:rPr>
          <w:rFonts w:ascii="Calibri" w:hAnsi="Calibri"/>
          <w:noProof/>
          <w:sz w:val="22"/>
        </w:rPr>
      </w:pPr>
      <w:r w:rsidRPr="004C558A">
        <w:rPr>
          <w:rFonts w:ascii="Calibri" w:hAnsi="Calibri"/>
          <w:noProof/>
          <w:sz w:val="22"/>
        </w:rPr>
        <w:t xml:space="preserve">11. </w:t>
      </w:r>
      <w:r w:rsidRPr="004C558A">
        <w:rPr>
          <w:rFonts w:ascii="Calibri" w:hAnsi="Calibri"/>
          <w:noProof/>
          <w:sz w:val="22"/>
        </w:rPr>
        <w:tab/>
        <w:t xml:space="preserve">Virgili G, Parravano M, Menchini F, Evans JR. Anti-vascular endothelial growth factor for diabetic macular oedema. </w:t>
      </w:r>
      <w:r w:rsidRPr="004C558A">
        <w:rPr>
          <w:rFonts w:ascii="Calibri" w:hAnsi="Calibri"/>
          <w:i/>
          <w:iCs/>
          <w:noProof/>
          <w:sz w:val="22"/>
        </w:rPr>
        <w:t>Cochrane database Syst Rev</w:t>
      </w:r>
      <w:r w:rsidRPr="004C558A">
        <w:rPr>
          <w:rFonts w:ascii="Calibri" w:hAnsi="Calibri"/>
          <w:noProof/>
          <w:sz w:val="22"/>
        </w:rPr>
        <w:t xml:space="preserve">. 2014;10:CD007419. doi:10.1002/14651858.CD007419.pub4. </w:t>
      </w:r>
    </w:p>
    <w:p w:rsidR="00631F0A" w:rsidRDefault="005A7CCD" w:rsidP="004C558A">
      <w:pPr>
        <w:pStyle w:val="NormalWeb"/>
        <w:ind w:left="640" w:hanging="640"/>
        <w:divId w:val="1071467500"/>
      </w:pPr>
      <w:r>
        <w:fldChar w:fldCharType="end"/>
      </w:r>
    </w:p>
    <w:p w:rsidR="00F0131C" w:rsidRDefault="00F0131C" w:rsidP="00890063">
      <w:pPr>
        <w:pStyle w:val="NormalWeb"/>
        <w:ind w:left="640" w:hanging="640"/>
        <w:divId w:val="444277398"/>
      </w:pPr>
    </w:p>
    <w:p w:rsidR="00D406F3" w:rsidRDefault="00D406F3" w:rsidP="00D9370E">
      <w:pPr>
        <w:pStyle w:val="NormalWeb"/>
        <w:ind w:left="640" w:hanging="640"/>
        <w:divId w:val="1143615686"/>
      </w:pPr>
    </w:p>
    <w:p w:rsidR="00DE5E3D" w:rsidRDefault="00DE5E3D" w:rsidP="00D9370E">
      <w:pPr>
        <w:pStyle w:val="NormalWeb"/>
        <w:ind w:left="640" w:hanging="640"/>
        <w:divId w:val="1143615686"/>
      </w:pPr>
    </w:p>
    <w:p w:rsidR="00DE5E3D" w:rsidRDefault="00DE5E3D" w:rsidP="00D9370E">
      <w:pPr>
        <w:pStyle w:val="NormalWeb"/>
        <w:ind w:left="640" w:hanging="640"/>
        <w:divId w:val="1143615686"/>
      </w:pPr>
    </w:p>
    <w:p w:rsidR="00DE5E3D" w:rsidRDefault="00DE5E3D" w:rsidP="00D9370E">
      <w:pPr>
        <w:pStyle w:val="NormalWeb"/>
        <w:ind w:left="640" w:hanging="640"/>
        <w:divId w:val="1143615686"/>
      </w:pPr>
    </w:p>
    <w:p w:rsidR="00DE5E3D" w:rsidRDefault="00DE5E3D" w:rsidP="00D9370E">
      <w:pPr>
        <w:pStyle w:val="NormalWeb"/>
        <w:ind w:left="640" w:hanging="640"/>
        <w:divId w:val="1143615686"/>
      </w:pPr>
    </w:p>
    <w:p w:rsidR="00DE5E3D" w:rsidRDefault="00DE5E3D" w:rsidP="00D9370E">
      <w:pPr>
        <w:pStyle w:val="NormalWeb"/>
        <w:ind w:left="640" w:hanging="640"/>
        <w:divId w:val="1143615686"/>
      </w:pPr>
    </w:p>
    <w:p w:rsidR="00DE5E3D" w:rsidRDefault="00DE5E3D" w:rsidP="00A25272">
      <w:pPr>
        <w:pStyle w:val="NormalWeb"/>
        <w:divId w:val="1143615686"/>
      </w:pPr>
    </w:p>
    <w:sectPr w:rsidR="00DE5E3D" w:rsidSect="00E31F6D">
      <w:headerReference w:type="default" r:id="rId15"/>
      <w:footerReference w:type="default" r:id="rId16"/>
      <w:footnotePr>
        <w:numFmt w:val="lowerLetter"/>
      </w:footnotePr>
      <w:pgSz w:w="11906" w:h="16838"/>
      <w:pgMar w:top="2835" w:right="1134" w:bottom="1440"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5F91" w:rsidRDefault="00BC5F91" w:rsidP="005B19BD">
      <w:pPr>
        <w:spacing w:after="0" w:line="240" w:lineRule="auto"/>
      </w:pPr>
      <w:r>
        <w:separator/>
      </w:r>
    </w:p>
  </w:endnote>
  <w:endnote w:type="continuationSeparator" w:id="0">
    <w:p w:rsidR="00BC5F91" w:rsidRDefault="00BC5F91" w:rsidP="005B19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altName w:val="Segoe U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547414"/>
      <w:docPartObj>
        <w:docPartGallery w:val="Page Numbers (Bottom of Page)"/>
        <w:docPartUnique/>
      </w:docPartObj>
    </w:sdtPr>
    <w:sdtContent>
      <w:p w:rsidR="00BC5F91" w:rsidRDefault="00BC5F91">
        <w:pPr>
          <w:pStyle w:val="Rodap"/>
          <w:jc w:val="right"/>
        </w:pPr>
        <w:fldSimple w:instr=" PAGE   \* MERGEFORMAT ">
          <w:r w:rsidR="009D5521">
            <w:rPr>
              <w:noProof/>
            </w:rPr>
            <w:t>7</w:t>
          </w:r>
        </w:fldSimple>
      </w:p>
    </w:sdtContent>
  </w:sdt>
  <w:p w:rsidR="00BC5F91" w:rsidRDefault="00BC5F91">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5F91" w:rsidRDefault="00BC5F91" w:rsidP="005B19BD">
      <w:pPr>
        <w:spacing w:after="0" w:line="240" w:lineRule="auto"/>
      </w:pPr>
      <w:r>
        <w:separator/>
      </w:r>
    </w:p>
  </w:footnote>
  <w:footnote w:type="continuationSeparator" w:id="0">
    <w:p w:rsidR="00BC5F91" w:rsidRDefault="00BC5F91" w:rsidP="005B19BD">
      <w:pPr>
        <w:spacing w:after="0" w:line="240" w:lineRule="auto"/>
      </w:pPr>
      <w:r>
        <w:continuationSeparator/>
      </w:r>
    </w:p>
  </w:footnote>
  <w:footnote w:id="1">
    <w:p w:rsidR="00BC5F91" w:rsidRPr="00A432EB" w:rsidRDefault="00BC5F91">
      <w:pPr>
        <w:pStyle w:val="Textodenotaderodap"/>
      </w:pPr>
      <w:r>
        <w:rPr>
          <w:rStyle w:val="Refdenotaderodap"/>
        </w:rPr>
        <w:footnoteRef/>
      </w:r>
      <w:r>
        <w:t xml:space="preserve"> </w:t>
      </w:r>
      <w:hyperlink r:id="rId1" w:history="1">
        <w:r w:rsidRPr="00F43020">
          <w:rPr>
            <w:rStyle w:val="Hyperlink"/>
          </w:rPr>
          <w:t>http://www.anvisa.gov.br/datavisa/fila_bula/frmVisualizarBula.asp?pNuTransacao=10292072013&amp;pIdAnexo=1894371</w:t>
        </w:r>
      </w:hyperlink>
      <w:r>
        <w:t>. Acesso em 17/02/2016</w:t>
      </w:r>
    </w:p>
  </w:footnote>
  <w:footnote w:id="2">
    <w:p w:rsidR="00BC5F91" w:rsidRDefault="00BC5F91">
      <w:pPr>
        <w:pStyle w:val="Textodenotaderodap"/>
      </w:pPr>
      <w:r>
        <w:rPr>
          <w:rStyle w:val="Refdenotaderodap"/>
        </w:rPr>
        <w:footnoteRef/>
      </w:r>
      <w:r>
        <w:t xml:space="preserve"> </w:t>
      </w:r>
      <w:hyperlink r:id="rId2" w:history="1">
        <w:r w:rsidRPr="00CC538C">
          <w:rPr>
            <w:rStyle w:val="Hyperlink"/>
          </w:rPr>
          <w:t>http://www.anvisa.gov.br/datavisa/fila_bula/frmVisualizarBula.asp?pNuTransacao=3667502013&amp;pIdAnexo=1604556</w:t>
        </w:r>
      </w:hyperlink>
    </w:p>
    <w:p w:rsidR="00BC5F91" w:rsidRPr="00044BC0" w:rsidRDefault="00BC5F91">
      <w:pPr>
        <w:pStyle w:val="Textodenotaderodap"/>
        <w:rPr>
          <w:lang w:val="pt-BR"/>
        </w:rPr>
      </w:pPr>
      <w:r>
        <w:t>Acesso em 18/02/2017</w:t>
      </w:r>
    </w:p>
  </w:footnote>
  <w:footnote w:id="3">
    <w:p w:rsidR="00BC5F91" w:rsidRDefault="00BC5F91">
      <w:pPr>
        <w:pStyle w:val="Textodenotaderodap"/>
      </w:pPr>
      <w:r>
        <w:rPr>
          <w:rStyle w:val="Refdenotaderodap"/>
        </w:rPr>
        <w:footnoteRef/>
      </w:r>
      <w:r>
        <w:t xml:space="preserve"> </w:t>
      </w:r>
      <w:hyperlink r:id="rId3" w:history="1">
        <w:r w:rsidRPr="00F43020">
          <w:rPr>
            <w:rStyle w:val="Hyperlink"/>
          </w:rPr>
          <w:t>http://www.nice.org.uk/guidance/ta274</w:t>
        </w:r>
      </w:hyperlink>
      <w:r>
        <w:t>. Acesso em 17/02/2016</w:t>
      </w:r>
    </w:p>
    <w:p w:rsidR="00BC5F91" w:rsidRPr="00E129C8" w:rsidRDefault="00BC5F91">
      <w:pPr>
        <w:pStyle w:val="Textodenotaderodap"/>
      </w:pPr>
    </w:p>
  </w:footnote>
  <w:footnote w:id="4">
    <w:p w:rsidR="00BC5F91" w:rsidRDefault="00BC5F91">
      <w:pPr>
        <w:pStyle w:val="Textodenotaderodap"/>
      </w:pPr>
      <w:r>
        <w:rPr>
          <w:rStyle w:val="Refdenotaderodap"/>
        </w:rPr>
        <w:footnoteRef/>
      </w:r>
      <w:r>
        <w:t xml:space="preserve"> </w:t>
      </w:r>
      <w:hyperlink r:id="rId4" w:history="1">
        <w:r w:rsidRPr="00CC538C">
          <w:rPr>
            <w:rStyle w:val="Hyperlink"/>
          </w:rPr>
          <w:t>http://conitec.gov.br/images/Consultas/Relatorios/2015/Relatorio_Antiangiogenicos.pdf</w:t>
        </w:r>
      </w:hyperlink>
      <w:r>
        <w:t>. Acesso em 18/02/2016</w:t>
      </w:r>
    </w:p>
    <w:p w:rsidR="00BC5F91" w:rsidRDefault="00BC5F91">
      <w:pPr>
        <w:pStyle w:val="Textodenotaderodap"/>
      </w:pPr>
    </w:p>
    <w:p w:rsidR="00BC5F91" w:rsidRPr="006D7140" w:rsidRDefault="00BC5F91">
      <w:pPr>
        <w:pStyle w:val="Textodenotaderodap"/>
        <w:rPr>
          <w:lang w:val="pt-BR"/>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F91" w:rsidRDefault="00BC5F91">
    <w:pPr>
      <w:pStyle w:val="Cabealho"/>
    </w:pPr>
    <w:r w:rsidRPr="005B19BD">
      <w:rPr>
        <w:noProof/>
        <w:lang w:val="pt-BR" w:eastAsia="pt-BR"/>
      </w:rPr>
      <w:drawing>
        <wp:inline distT="0" distB="0" distL="0" distR="0">
          <wp:extent cx="2903220" cy="1036320"/>
          <wp:effectExtent l="0" t="0" r="0" b="0"/>
          <wp:docPr id="1" name="Imagem 1" descr="NATS_HC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NATS_HC final"/>
                  <pic:cNvPicPr>
                    <a:picLocks noChangeAspect="1" noChangeArrowheads="1"/>
                  </pic:cNvPicPr>
                </pic:nvPicPr>
                <pic:blipFill>
                  <a:blip r:embed="rId1">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3220" cy="103632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65D77"/>
    <w:multiLevelType w:val="hybridMultilevel"/>
    <w:tmpl w:val="F84E5410"/>
    <w:lvl w:ilvl="0" w:tplc="04160001">
      <w:start w:val="1"/>
      <w:numFmt w:val="bullet"/>
      <w:lvlText w:val=""/>
      <w:lvlJc w:val="left"/>
      <w:pPr>
        <w:ind w:left="1123" w:hanging="360"/>
      </w:pPr>
      <w:rPr>
        <w:rFonts w:ascii="Symbol" w:hAnsi="Symbol" w:hint="default"/>
      </w:rPr>
    </w:lvl>
    <w:lvl w:ilvl="1" w:tplc="04160003" w:tentative="1">
      <w:start w:val="1"/>
      <w:numFmt w:val="bullet"/>
      <w:lvlText w:val="o"/>
      <w:lvlJc w:val="left"/>
      <w:pPr>
        <w:ind w:left="1843" w:hanging="360"/>
      </w:pPr>
      <w:rPr>
        <w:rFonts w:ascii="Courier New" w:hAnsi="Courier New" w:cs="Courier New" w:hint="default"/>
      </w:rPr>
    </w:lvl>
    <w:lvl w:ilvl="2" w:tplc="04160005" w:tentative="1">
      <w:start w:val="1"/>
      <w:numFmt w:val="bullet"/>
      <w:lvlText w:val=""/>
      <w:lvlJc w:val="left"/>
      <w:pPr>
        <w:ind w:left="2563" w:hanging="360"/>
      </w:pPr>
      <w:rPr>
        <w:rFonts w:ascii="Wingdings" w:hAnsi="Wingdings" w:hint="default"/>
      </w:rPr>
    </w:lvl>
    <w:lvl w:ilvl="3" w:tplc="04160001" w:tentative="1">
      <w:start w:val="1"/>
      <w:numFmt w:val="bullet"/>
      <w:lvlText w:val=""/>
      <w:lvlJc w:val="left"/>
      <w:pPr>
        <w:ind w:left="3283" w:hanging="360"/>
      </w:pPr>
      <w:rPr>
        <w:rFonts w:ascii="Symbol" w:hAnsi="Symbol" w:hint="default"/>
      </w:rPr>
    </w:lvl>
    <w:lvl w:ilvl="4" w:tplc="04160003" w:tentative="1">
      <w:start w:val="1"/>
      <w:numFmt w:val="bullet"/>
      <w:lvlText w:val="o"/>
      <w:lvlJc w:val="left"/>
      <w:pPr>
        <w:ind w:left="4003" w:hanging="360"/>
      </w:pPr>
      <w:rPr>
        <w:rFonts w:ascii="Courier New" w:hAnsi="Courier New" w:cs="Courier New" w:hint="default"/>
      </w:rPr>
    </w:lvl>
    <w:lvl w:ilvl="5" w:tplc="04160005" w:tentative="1">
      <w:start w:val="1"/>
      <w:numFmt w:val="bullet"/>
      <w:lvlText w:val=""/>
      <w:lvlJc w:val="left"/>
      <w:pPr>
        <w:ind w:left="4723" w:hanging="360"/>
      </w:pPr>
      <w:rPr>
        <w:rFonts w:ascii="Wingdings" w:hAnsi="Wingdings" w:hint="default"/>
      </w:rPr>
    </w:lvl>
    <w:lvl w:ilvl="6" w:tplc="04160001" w:tentative="1">
      <w:start w:val="1"/>
      <w:numFmt w:val="bullet"/>
      <w:lvlText w:val=""/>
      <w:lvlJc w:val="left"/>
      <w:pPr>
        <w:ind w:left="5443" w:hanging="360"/>
      </w:pPr>
      <w:rPr>
        <w:rFonts w:ascii="Symbol" w:hAnsi="Symbol" w:hint="default"/>
      </w:rPr>
    </w:lvl>
    <w:lvl w:ilvl="7" w:tplc="04160003" w:tentative="1">
      <w:start w:val="1"/>
      <w:numFmt w:val="bullet"/>
      <w:lvlText w:val="o"/>
      <w:lvlJc w:val="left"/>
      <w:pPr>
        <w:ind w:left="6163" w:hanging="360"/>
      </w:pPr>
      <w:rPr>
        <w:rFonts w:ascii="Courier New" w:hAnsi="Courier New" w:cs="Courier New" w:hint="default"/>
      </w:rPr>
    </w:lvl>
    <w:lvl w:ilvl="8" w:tplc="04160005" w:tentative="1">
      <w:start w:val="1"/>
      <w:numFmt w:val="bullet"/>
      <w:lvlText w:val=""/>
      <w:lvlJc w:val="left"/>
      <w:pPr>
        <w:ind w:left="6883" w:hanging="360"/>
      </w:pPr>
      <w:rPr>
        <w:rFonts w:ascii="Wingdings" w:hAnsi="Wingdings" w:hint="default"/>
      </w:rPr>
    </w:lvl>
  </w:abstractNum>
  <w:abstractNum w:abstractNumId="1">
    <w:nsid w:val="0112348B"/>
    <w:multiLevelType w:val="multilevel"/>
    <w:tmpl w:val="EFAAE43A"/>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nsid w:val="03C60431"/>
    <w:multiLevelType w:val="hybridMultilevel"/>
    <w:tmpl w:val="0B5E74A2"/>
    <w:lvl w:ilvl="0" w:tplc="EFA635C4">
      <w:start w:val="1"/>
      <w:numFmt w:val="bullet"/>
      <w:lvlText w:val="•"/>
      <w:lvlJc w:val="left"/>
      <w:pPr>
        <w:tabs>
          <w:tab w:val="num" w:pos="720"/>
        </w:tabs>
        <w:ind w:left="720" w:hanging="360"/>
      </w:pPr>
      <w:rPr>
        <w:rFonts w:ascii="Times New Roman" w:hAnsi="Times New Roman" w:hint="default"/>
      </w:rPr>
    </w:lvl>
    <w:lvl w:ilvl="1" w:tplc="EECA72AC" w:tentative="1">
      <w:start w:val="1"/>
      <w:numFmt w:val="bullet"/>
      <w:lvlText w:val="•"/>
      <w:lvlJc w:val="left"/>
      <w:pPr>
        <w:tabs>
          <w:tab w:val="num" w:pos="1440"/>
        </w:tabs>
        <w:ind w:left="1440" w:hanging="360"/>
      </w:pPr>
      <w:rPr>
        <w:rFonts w:ascii="Times New Roman" w:hAnsi="Times New Roman" w:hint="default"/>
      </w:rPr>
    </w:lvl>
    <w:lvl w:ilvl="2" w:tplc="D4D81AF4" w:tentative="1">
      <w:start w:val="1"/>
      <w:numFmt w:val="bullet"/>
      <w:lvlText w:val="•"/>
      <w:lvlJc w:val="left"/>
      <w:pPr>
        <w:tabs>
          <w:tab w:val="num" w:pos="2160"/>
        </w:tabs>
        <w:ind w:left="2160" w:hanging="360"/>
      </w:pPr>
      <w:rPr>
        <w:rFonts w:ascii="Times New Roman" w:hAnsi="Times New Roman" w:hint="default"/>
      </w:rPr>
    </w:lvl>
    <w:lvl w:ilvl="3" w:tplc="48B01D6A" w:tentative="1">
      <w:start w:val="1"/>
      <w:numFmt w:val="bullet"/>
      <w:lvlText w:val="•"/>
      <w:lvlJc w:val="left"/>
      <w:pPr>
        <w:tabs>
          <w:tab w:val="num" w:pos="2880"/>
        </w:tabs>
        <w:ind w:left="2880" w:hanging="360"/>
      </w:pPr>
      <w:rPr>
        <w:rFonts w:ascii="Times New Roman" w:hAnsi="Times New Roman" w:hint="default"/>
      </w:rPr>
    </w:lvl>
    <w:lvl w:ilvl="4" w:tplc="EB502250" w:tentative="1">
      <w:start w:val="1"/>
      <w:numFmt w:val="bullet"/>
      <w:lvlText w:val="•"/>
      <w:lvlJc w:val="left"/>
      <w:pPr>
        <w:tabs>
          <w:tab w:val="num" w:pos="3600"/>
        </w:tabs>
        <w:ind w:left="3600" w:hanging="360"/>
      </w:pPr>
      <w:rPr>
        <w:rFonts w:ascii="Times New Roman" w:hAnsi="Times New Roman" w:hint="default"/>
      </w:rPr>
    </w:lvl>
    <w:lvl w:ilvl="5" w:tplc="A680188C" w:tentative="1">
      <w:start w:val="1"/>
      <w:numFmt w:val="bullet"/>
      <w:lvlText w:val="•"/>
      <w:lvlJc w:val="left"/>
      <w:pPr>
        <w:tabs>
          <w:tab w:val="num" w:pos="4320"/>
        </w:tabs>
        <w:ind w:left="4320" w:hanging="360"/>
      </w:pPr>
      <w:rPr>
        <w:rFonts w:ascii="Times New Roman" w:hAnsi="Times New Roman" w:hint="default"/>
      </w:rPr>
    </w:lvl>
    <w:lvl w:ilvl="6" w:tplc="08EEEF5C" w:tentative="1">
      <w:start w:val="1"/>
      <w:numFmt w:val="bullet"/>
      <w:lvlText w:val="•"/>
      <w:lvlJc w:val="left"/>
      <w:pPr>
        <w:tabs>
          <w:tab w:val="num" w:pos="5040"/>
        </w:tabs>
        <w:ind w:left="5040" w:hanging="360"/>
      </w:pPr>
      <w:rPr>
        <w:rFonts w:ascii="Times New Roman" w:hAnsi="Times New Roman" w:hint="default"/>
      </w:rPr>
    </w:lvl>
    <w:lvl w:ilvl="7" w:tplc="2FE614A0" w:tentative="1">
      <w:start w:val="1"/>
      <w:numFmt w:val="bullet"/>
      <w:lvlText w:val="•"/>
      <w:lvlJc w:val="left"/>
      <w:pPr>
        <w:tabs>
          <w:tab w:val="num" w:pos="5760"/>
        </w:tabs>
        <w:ind w:left="5760" w:hanging="360"/>
      </w:pPr>
      <w:rPr>
        <w:rFonts w:ascii="Times New Roman" w:hAnsi="Times New Roman" w:hint="default"/>
      </w:rPr>
    </w:lvl>
    <w:lvl w:ilvl="8" w:tplc="A46AFBB6" w:tentative="1">
      <w:start w:val="1"/>
      <w:numFmt w:val="bullet"/>
      <w:lvlText w:val="•"/>
      <w:lvlJc w:val="left"/>
      <w:pPr>
        <w:tabs>
          <w:tab w:val="num" w:pos="6480"/>
        </w:tabs>
        <w:ind w:left="6480" w:hanging="360"/>
      </w:pPr>
      <w:rPr>
        <w:rFonts w:ascii="Times New Roman" w:hAnsi="Times New Roman" w:hint="default"/>
      </w:rPr>
    </w:lvl>
  </w:abstractNum>
  <w:abstractNum w:abstractNumId="3">
    <w:nsid w:val="08EB45B7"/>
    <w:multiLevelType w:val="hybridMultilevel"/>
    <w:tmpl w:val="A5007F7E"/>
    <w:lvl w:ilvl="0" w:tplc="AC548DA0">
      <w:start w:val="1"/>
      <w:numFmt w:val="bullet"/>
      <w:lvlText w:val="•"/>
      <w:lvlJc w:val="left"/>
      <w:pPr>
        <w:tabs>
          <w:tab w:val="num" w:pos="720"/>
        </w:tabs>
        <w:ind w:left="720" w:hanging="360"/>
      </w:pPr>
      <w:rPr>
        <w:rFonts w:ascii="Times New Roman" w:hAnsi="Times New Roman" w:hint="default"/>
      </w:rPr>
    </w:lvl>
    <w:lvl w:ilvl="1" w:tplc="DEB45C02" w:tentative="1">
      <w:start w:val="1"/>
      <w:numFmt w:val="bullet"/>
      <w:lvlText w:val="•"/>
      <w:lvlJc w:val="left"/>
      <w:pPr>
        <w:tabs>
          <w:tab w:val="num" w:pos="1440"/>
        </w:tabs>
        <w:ind w:left="1440" w:hanging="360"/>
      </w:pPr>
      <w:rPr>
        <w:rFonts w:ascii="Times New Roman" w:hAnsi="Times New Roman" w:hint="default"/>
      </w:rPr>
    </w:lvl>
    <w:lvl w:ilvl="2" w:tplc="356CF9C6" w:tentative="1">
      <w:start w:val="1"/>
      <w:numFmt w:val="bullet"/>
      <w:lvlText w:val="•"/>
      <w:lvlJc w:val="left"/>
      <w:pPr>
        <w:tabs>
          <w:tab w:val="num" w:pos="2160"/>
        </w:tabs>
        <w:ind w:left="2160" w:hanging="360"/>
      </w:pPr>
      <w:rPr>
        <w:rFonts w:ascii="Times New Roman" w:hAnsi="Times New Roman" w:hint="default"/>
      </w:rPr>
    </w:lvl>
    <w:lvl w:ilvl="3" w:tplc="C1D46168" w:tentative="1">
      <w:start w:val="1"/>
      <w:numFmt w:val="bullet"/>
      <w:lvlText w:val="•"/>
      <w:lvlJc w:val="left"/>
      <w:pPr>
        <w:tabs>
          <w:tab w:val="num" w:pos="2880"/>
        </w:tabs>
        <w:ind w:left="2880" w:hanging="360"/>
      </w:pPr>
      <w:rPr>
        <w:rFonts w:ascii="Times New Roman" w:hAnsi="Times New Roman" w:hint="default"/>
      </w:rPr>
    </w:lvl>
    <w:lvl w:ilvl="4" w:tplc="5DEA6768" w:tentative="1">
      <w:start w:val="1"/>
      <w:numFmt w:val="bullet"/>
      <w:lvlText w:val="•"/>
      <w:lvlJc w:val="left"/>
      <w:pPr>
        <w:tabs>
          <w:tab w:val="num" w:pos="3600"/>
        </w:tabs>
        <w:ind w:left="3600" w:hanging="360"/>
      </w:pPr>
      <w:rPr>
        <w:rFonts w:ascii="Times New Roman" w:hAnsi="Times New Roman" w:hint="default"/>
      </w:rPr>
    </w:lvl>
    <w:lvl w:ilvl="5" w:tplc="60621E82" w:tentative="1">
      <w:start w:val="1"/>
      <w:numFmt w:val="bullet"/>
      <w:lvlText w:val="•"/>
      <w:lvlJc w:val="left"/>
      <w:pPr>
        <w:tabs>
          <w:tab w:val="num" w:pos="4320"/>
        </w:tabs>
        <w:ind w:left="4320" w:hanging="360"/>
      </w:pPr>
      <w:rPr>
        <w:rFonts w:ascii="Times New Roman" w:hAnsi="Times New Roman" w:hint="default"/>
      </w:rPr>
    </w:lvl>
    <w:lvl w:ilvl="6" w:tplc="BDEA31C8" w:tentative="1">
      <w:start w:val="1"/>
      <w:numFmt w:val="bullet"/>
      <w:lvlText w:val="•"/>
      <w:lvlJc w:val="left"/>
      <w:pPr>
        <w:tabs>
          <w:tab w:val="num" w:pos="5040"/>
        </w:tabs>
        <w:ind w:left="5040" w:hanging="360"/>
      </w:pPr>
      <w:rPr>
        <w:rFonts w:ascii="Times New Roman" w:hAnsi="Times New Roman" w:hint="default"/>
      </w:rPr>
    </w:lvl>
    <w:lvl w:ilvl="7" w:tplc="27761C7A" w:tentative="1">
      <w:start w:val="1"/>
      <w:numFmt w:val="bullet"/>
      <w:lvlText w:val="•"/>
      <w:lvlJc w:val="left"/>
      <w:pPr>
        <w:tabs>
          <w:tab w:val="num" w:pos="5760"/>
        </w:tabs>
        <w:ind w:left="5760" w:hanging="360"/>
      </w:pPr>
      <w:rPr>
        <w:rFonts w:ascii="Times New Roman" w:hAnsi="Times New Roman" w:hint="default"/>
      </w:rPr>
    </w:lvl>
    <w:lvl w:ilvl="8" w:tplc="F642F1EC" w:tentative="1">
      <w:start w:val="1"/>
      <w:numFmt w:val="bullet"/>
      <w:lvlText w:val="•"/>
      <w:lvlJc w:val="left"/>
      <w:pPr>
        <w:tabs>
          <w:tab w:val="num" w:pos="6480"/>
        </w:tabs>
        <w:ind w:left="6480" w:hanging="360"/>
      </w:pPr>
      <w:rPr>
        <w:rFonts w:ascii="Times New Roman" w:hAnsi="Times New Roman" w:hint="default"/>
      </w:rPr>
    </w:lvl>
  </w:abstractNum>
  <w:abstractNum w:abstractNumId="4">
    <w:nsid w:val="0DDC61D9"/>
    <w:multiLevelType w:val="hybridMultilevel"/>
    <w:tmpl w:val="0A3284A8"/>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
    <w:nsid w:val="0E3D6338"/>
    <w:multiLevelType w:val="multilevel"/>
    <w:tmpl w:val="62AE0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307761"/>
    <w:multiLevelType w:val="hybridMultilevel"/>
    <w:tmpl w:val="093206FA"/>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7">
    <w:nsid w:val="165154EF"/>
    <w:multiLevelType w:val="hybridMultilevel"/>
    <w:tmpl w:val="561242FC"/>
    <w:lvl w:ilvl="0" w:tplc="04160001">
      <w:start w:val="1"/>
      <w:numFmt w:val="bullet"/>
      <w:lvlText w:val=""/>
      <w:lvlJc w:val="left"/>
      <w:pPr>
        <w:ind w:left="2190" w:hanging="360"/>
      </w:pPr>
      <w:rPr>
        <w:rFonts w:ascii="Symbol" w:hAnsi="Symbol" w:hint="default"/>
      </w:rPr>
    </w:lvl>
    <w:lvl w:ilvl="1" w:tplc="04160003" w:tentative="1">
      <w:start w:val="1"/>
      <w:numFmt w:val="bullet"/>
      <w:lvlText w:val="o"/>
      <w:lvlJc w:val="left"/>
      <w:pPr>
        <w:ind w:left="2910" w:hanging="360"/>
      </w:pPr>
      <w:rPr>
        <w:rFonts w:ascii="Courier New" w:hAnsi="Courier New" w:cs="Courier New" w:hint="default"/>
      </w:rPr>
    </w:lvl>
    <w:lvl w:ilvl="2" w:tplc="04160005" w:tentative="1">
      <w:start w:val="1"/>
      <w:numFmt w:val="bullet"/>
      <w:lvlText w:val=""/>
      <w:lvlJc w:val="left"/>
      <w:pPr>
        <w:ind w:left="3630" w:hanging="360"/>
      </w:pPr>
      <w:rPr>
        <w:rFonts w:ascii="Wingdings" w:hAnsi="Wingdings" w:hint="default"/>
      </w:rPr>
    </w:lvl>
    <w:lvl w:ilvl="3" w:tplc="04160001" w:tentative="1">
      <w:start w:val="1"/>
      <w:numFmt w:val="bullet"/>
      <w:lvlText w:val=""/>
      <w:lvlJc w:val="left"/>
      <w:pPr>
        <w:ind w:left="4350" w:hanging="360"/>
      </w:pPr>
      <w:rPr>
        <w:rFonts w:ascii="Symbol" w:hAnsi="Symbol" w:hint="default"/>
      </w:rPr>
    </w:lvl>
    <w:lvl w:ilvl="4" w:tplc="04160003" w:tentative="1">
      <w:start w:val="1"/>
      <w:numFmt w:val="bullet"/>
      <w:lvlText w:val="o"/>
      <w:lvlJc w:val="left"/>
      <w:pPr>
        <w:ind w:left="5070" w:hanging="360"/>
      </w:pPr>
      <w:rPr>
        <w:rFonts w:ascii="Courier New" w:hAnsi="Courier New" w:cs="Courier New" w:hint="default"/>
      </w:rPr>
    </w:lvl>
    <w:lvl w:ilvl="5" w:tplc="04160005" w:tentative="1">
      <w:start w:val="1"/>
      <w:numFmt w:val="bullet"/>
      <w:lvlText w:val=""/>
      <w:lvlJc w:val="left"/>
      <w:pPr>
        <w:ind w:left="5790" w:hanging="360"/>
      </w:pPr>
      <w:rPr>
        <w:rFonts w:ascii="Wingdings" w:hAnsi="Wingdings" w:hint="default"/>
      </w:rPr>
    </w:lvl>
    <w:lvl w:ilvl="6" w:tplc="04160001" w:tentative="1">
      <w:start w:val="1"/>
      <w:numFmt w:val="bullet"/>
      <w:lvlText w:val=""/>
      <w:lvlJc w:val="left"/>
      <w:pPr>
        <w:ind w:left="6510" w:hanging="360"/>
      </w:pPr>
      <w:rPr>
        <w:rFonts w:ascii="Symbol" w:hAnsi="Symbol" w:hint="default"/>
      </w:rPr>
    </w:lvl>
    <w:lvl w:ilvl="7" w:tplc="04160003" w:tentative="1">
      <w:start w:val="1"/>
      <w:numFmt w:val="bullet"/>
      <w:lvlText w:val="o"/>
      <w:lvlJc w:val="left"/>
      <w:pPr>
        <w:ind w:left="7230" w:hanging="360"/>
      </w:pPr>
      <w:rPr>
        <w:rFonts w:ascii="Courier New" w:hAnsi="Courier New" w:cs="Courier New" w:hint="default"/>
      </w:rPr>
    </w:lvl>
    <w:lvl w:ilvl="8" w:tplc="04160005" w:tentative="1">
      <w:start w:val="1"/>
      <w:numFmt w:val="bullet"/>
      <w:lvlText w:val=""/>
      <w:lvlJc w:val="left"/>
      <w:pPr>
        <w:ind w:left="7950" w:hanging="360"/>
      </w:pPr>
      <w:rPr>
        <w:rFonts w:ascii="Wingdings" w:hAnsi="Wingdings" w:hint="default"/>
      </w:rPr>
    </w:lvl>
  </w:abstractNum>
  <w:abstractNum w:abstractNumId="8">
    <w:nsid w:val="16CF4A19"/>
    <w:multiLevelType w:val="hybridMultilevel"/>
    <w:tmpl w:val="B7220E9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9">
    <w:nsid w:val="17986325"/>
    <w:multiLevelType w:val="hybridMultilevel"/>
    <w:tmpl w:val="7C12564E"/>
    <w:lvl w:ilvl="0" w:tplc="04160001">
      <w:start w:val="1"/>
      <w:numFmt w:val="bullet"/>
      <w:lvlText w:val=""/>
      <w:lvlJc w:val="left"/>
      <w:pPr>
        <w:ind w:left="1425" w:hanging="360"/>
      </w:pPr>
      <w:rPr>
        <w:rFonts w:ascii="Symbol" w:hAnsi="Symbol" w:hint="default"/>
      </w:rPr>
    </w:lvl>
    <w:lvl w:ilvl="1" w:tplc="04160003" w:tentative="1">
      <w:start w:val="1"/>
      <w:numFmt w:val="bullet"/>
      <w:lvlText w:val="o"/>
      <w:lvlJc w:val="left"/>
      <w:pPr>
        <w:ind w:left="2145" w:hanging="360"/>
      </w:pPr>
      <w:rPr>
        <w:rFonts w:ascii="Courier New" w:hAnsi="Courier New" w:cs="Courier New" w:hint="default"/>
      </w:rPr>
    </w:lvl>
    <w:lvl w:ilvl="2" w:tplc="04160005" w:tentative="1">
      <w:start w:val="1"/>
      <w:numFmt w:val="bullet"/>
      <w:lvlText w:val=""/>
      <w:lvlJc w:val="left"/>
      <w:pPr>
        <w:ind w:left="2865" w:hanging="360"/>
      </w:pPr>
      <w:rPr>
        <w:rFonts w:ascii="Wingdings" w:hAnsi="Wingdings" w:hint="default"/>
      </w:rPr>
    </w:lvl>
    <w:lvl w:ilvl="3" w:tplc="04160001" w:tentative="1">
      <w:start w:val="1"/>
      <w:numFmt w:val="bullet"/>
      <w:lvlText w:val=""/>
      <w:lvlJc w:val="left"/>
      <w:pPr>
        <w:ind w:left="3585" w:hanging="360"/>
      </w:pPr>
      <w:rPr>
        <w:rFonts w:ascii="Symbol" w:hAnsi="Symbol" w:hint="default"/>
      </w:rPr>
    </w:lvl>
    <w:lvl w:ilvl="4" w:tplc="04160003" w:tentative="1">
      <w:start w:val="1"/>
      <w:numFmt w:val="bullet"/>
      <w:lvlText w:val="o"/>
      <w:lvlJc w:val="left"/>
      <w:pPr>
        <w:ind w:left="4305" w:hanging="360"/>
      </w:pPr>
      <w:rPr>
        <w:rFonts w:ascii="Courier New" w:hAnsi="Courier New" w:cs="Courier New" w:hint="default"/>
      </w:rPr>
    </w:lvl>
    <w:lvl w:ilvl="5" w:tplc="04160005" w:tentative="1">
      <w:start w:val="1"/>
      <w:numFmt w:val="bullet"/>
      <w:lvlText w:val=""/>
      <w:lvlJc w:val="left"/>
      <w:pPr>
        <w:ind w:left="5025" w:hanging="360"/>
      </w:pPr>
      <w:rPr>
        <w:rFonts w:ascii="Wingdings" w:hAnsi="Wingdings" w:hint="default"/>
      </w:rPr>
    </w:lvl>
    <w:lvl w:ilvl="6" w:tplc="04160001" w:tentative="1">
      <w:start w:val="1"/>
      <w:numFmt w:val="bullet"/>
      <w:lvlText w:val=""/>
      <w:lvlJc w:val="left"/>
      <w:pPr>
        <w:ind w:left="5745" w:hanging="360"/>
      </w:pPr>
      <w:rPr>
        <w:rFonts w:ascii="Symbol" w:hAnsi="Symbol" w:hint="default"/>
      </w:rPr>
    </w:lvl>
    <w:lvl w:ilvl="7" w:tplc="04160003" w:tentative="1">
      <w:start w:val="1"/>
      <w:numFmt w:val="bullet"/>
      <w:lvlText w:val="o"/>
      <w:lvlJc w:val="left"/>
      <w:pPr>
        <w:ind w:left="6465" w:hanging="360"/>
      </w:pPr>
      <w:rPr>
        <w:rFonts w:ascii="Courier New" w:hAnsi="Courier New" w:cs="Courier New" w:hint="default"/>
      </w:rPr>
    </w:lvl>
    <w:lvl w:ilvl="8" w:tplc="04160005" w:tentative="1">
      <w:start w:val="1"/>
      <w:numFmt w:val="bullet"/>
      <w:lvlText w:val=""/>
      <w:lvlJc w:val="left"/>
      <w:pPr>
        <w:ind w:left="7185" w:hanging="360"/>
      </w:pPr>
      <w:rPr>
        <w:rFonts w:ascii="Wingdings" w:hAnsi="Wingdings" w:hint="default"/>
      </w:rPr>
    </w:lvl>
  </w:abstractNum>
  <w:abstractNum w:abstractNumId="10">
    <w:nsid w:val="19C83D7C"/>
    <w:multiLevelType w:val="hybridMultilevel"/>
    <w:tmpl w:val="EEB2A9E8"/>
    <w:lvl w:ilvl="0" w:tplc="04160001">
      <w:start w:val="1"/>
      <w:numFmt w:val="bullet"/>
      <w:lvlText w:val=""/>
      <w:lvlJc w:val="left"/>
      <w:pPr>
        <w:ind w:left="1425" w:hanging="360"/>
      </w:pPr>
      <w:rPr>
        <w:rFonts w:ascii="Symbol" w:hAnsi="Symbol" w:hint="default"/>
      </w:rPr>
    </w:lvl>
    <w:lvl w:ilvl="1" w:tplc="04160003" w:tentative="1">
      <w:start w:val="1"/>
      <w:numFmt w:val="bullet"/>
      <w:lvlText w:val="o"/>
      <w:lvlJc w:val="left"/>
      <w:pPr>
        <w:ind w:left="2145" w:hanging="360"/>
      </w:pPr>
      <w:rPr>
        <w:rFonts w:ascii="Courier New" w:hAnsi="Courier New" w:cs="Courier New" w:hint="default"/>
      </w:rPr>
    </w:lvl>
    <w:lvl w:ilvl="2" w:tplc="04160005" w:tentative="1">
      <w:start w:val="1"/>
      <w:numFmt w:val="bullet"/>
      <w:lvlText w:val=""/>
      <w:lvlJc w:val="left"/>
      <w:pPr>
        <w:ind w:left="2865" w:hanging="360"/>
      </w:pPr>
      <w:rPr>
        <w:rFonts w:ascii="Wingdings" w:hAnsi="Wingdings" w:hint="default"/>
      </w:rPr>
    </w:lvl>
    <w:lvl w:ilvl="3" w:tplc="04160001" w:tentative="1">
      <w:start w:val="1"/>
      <w:numFmt w:val="bullet"/>
      <w:lvlText w:val=""/>
      <w:lvlJc w:val="left"/>
      <w:pPr>
        <w:ind w:left="3585" w:hanging="360"/>
      </w:pPr>
      <w:rPr>
        <w:rFonts w:ascii="Symbol" w:hAnsi="Symbol" w:hint="default"/>
      </w:rPr>
    </w:lvl>
    <w:lvl w:ilvl="4" w:tplc="04160003" w:tentative="1">
      <w:start w:val="1"/>
      <w:numFmt w:val="bullet"/>
      <w:lvlText w:val="o"/>
      <w:lvlJc w:val="left"/>
      <w:pPr>
        <w:ind w:left="4305" w:hanging="360"/>
      </w:pPr>
      <w:rPr>
        <w:rFonts w:ascii="Courier New" w:hAnsi="Courier New" w:cs="Courier New" w:hint="default"/>
      </w:rPr>
    </w:lvl>
    <w:lvl w:ilvl="5" w:tplc="04160005" w:tentative="1">
      <w:start w:val="1"/>
      <w:numFmt w:val="bullet"/>
      <w:lvlText w:val=""/>
      <w:lvlJc w:val="left"/>
      <w:pPr>
        <w:ind w:left="5025" w:hanging="360"/>
      </w:pPr>
      <w:rPr>
        <w:rFonts w:ascii="Wingdings" w:hAnsi="Wingdings" w:hint="default"/>
      </w:rPr>
    </w:lvl>
    <w:lvl w:ilvl="6" w:tplc="04160001" w:tentative="1">
      <w:start w:val="1"/>
      <w:numFmt w:val="bullet"/>
      <w:lvlText w:val=""/>
      <w:lvlJc w:val="left"/>
      <w:pPr>
        <w:ind w:left="5745" w:hanging="360"/>
      </w:pPr>
      <w:rPr>
        <w:rFonts w:ascii="Symbol" w:hAnsi="Symbol" w:hint="default"/>
      </w:rPr>
    </w:lvl>
    <w:lvl w:ilvl="7" w:tplc="04160003" w:tentative="1">
      <w:start w:val="1"/>
      <w:numFmt w:val="bullet"/>
      <w:lvlText w:val="o"/>
      <w:lvlJc w:val="left"/>
      <w:pPr>
        <w:ind w:left="6465" w:hanging="360"/>
      </w:pPr>
      <w:rPr>
        <w:rFonts w:ascii="Courier New" w:hAnsi="Courier New" w:cs="Courier New" w:hint="default"/>
      </w:rPr>
    </w:lvl>
    <w:lvl w:ilvl="8" w:tplc="04160005" w:tentative="1">
      <w:start w:val="1"/>
      <w:numFmt w:val="bullet"/>
      <w:lvlText w:val=""/>
      <w:lvlJc w:val="left"/>
      <w:pPr>
        <w:ind w:left="7185" w:hanging="360"/>
      </w:pPr>
      <w:rPr>
        <w:rFonts w:ascii="Wingdings" w:hAnsi="Wingdings" w:hint="default"/>
      </w:rPr>
    </w:lvl>
  </w:abstractNum>
  <w:abstractNum w:abstractNumId="11">
    <w:nsid w:val="1A061063"/>
    <w:multiLevelType w:val="multilevel"/>
    <w:tmpl w:val="A8AA079E"/>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nsid w:val="1A6B21B0"/>
    <w:multiLevelType w:val="multilevel"/>
    <w:tmpl w:val="32F2E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AB30D80"/>
    <w:multiLevelType w:val="hybridMultilevel"/>
    <w:tmpl w:val="492EE94A"/>
    <w:lvl w:ilvl="0" w:tplc="3F9A4A44">
      <w:start w:val="1"/>
      <w:numFmt w:val="bullet"/>
      <w:lvlText w:val="•"/>
      <w:lvlJc w:val="left"/>
      <w:pPr>
        <w:tabs>
          <w:tab w:val="num" w:pos="720"/>
        </w:tabs>
        <w:ind w:left="720" w:hanging="360"/>
      </w:pPr>
      <w:rPr>
        <w:rFonts w:ascii="Times New Roman" w:hAnsi="Times New Roman" w:hint="default"/>
      </w:rPr>
    </w:lvl>
    <w:lvl w:ilvl="1" w:tplc="612C4BB2" w:tentative="1">
      <w:start w:val="1"/>
      <w:numFmt w:val="bullet"/>
      <w:lvlText w:val="•"/>
      <w:lvlJc w:val="left"/>
      <w:pPr>
        <w:tabs>
          <w:tab w:val="num" w:pos="1440"/>
        </w:tabs>
        <w:ind w:left="1440" w:hanging="360"/>
      </w:pPr>
      <w:rPr>
        <w:rFonts w:ascii="Times New Roman" w:hAnsi="Times New Roman" w:hint="default"/>
      </w:rPr>
    </w:lvl>
    <w:lvl w:ilvl="2" w:tplc="40D6BC34" w:tentative="1">
      <w:start w:val="1"/>
      <w:numFmt w:val="bullet"/>
      <w:lvlText w:val="•"/>
      <w:lvlJc w:val="left"/>
      <w:pPr>
        <w:tabs>
          <w:tab w:val="num" w:pos="2160"/>
        </w:tabs>
        <w:ind w:left="2160" w:hanging="360"/>
      </w:pPr>
      <w:rPr>
        <w:rFonts w:ascii="Times New Roman" w:hAnsi="Times New Roman" w:hint="default"/>
      </w:rPr>
    </w:lvl>
    <w:lvl w:ilvl="3" w:tplc="C21AD758" w:tentative="1">
      <w:start w:val="1"/>
      <w:numFmt w:val="bullet"/>
      <w:lvlText w:val="•"/>
      <w:lvlJc w:val="left"/>
      <w:pPr>
        <w:tabs>
          <w:tab w:val="num" w:pos="2880"/>
        </w:tabs>
        <w:ind w:left="2880" w:hanging="360"/>
      </w:pPr>
      <w:rPr>
        <w:rFonts w:ascii="Times New Roman" w:hAnsi="Times New Roman" w:hint="default"/>
      </w:rPr>
    </w:lvl>
    <w:lvl w:ilvl="4" w:tplc="FAE022D0" w:tentative="1">
      <w:start w:val="1"/>
      <w:numFmt w:val="bullet"/>
      <w:lvlText w:val="•"/>
      <w:lvlJc w:val="left"/>
      <w:pPr>
        <w:tabs>
          <w:tab w:val="num" w:pos="3600"/>
        </w:tabs>
        <w:ind w:left="3600" w:hanging="360"/>
      </w:pPr>
      <w:rPr>
        <w:rFonts w:ascii="Times New Roman" w:hAnsi="Times New Roman" w:hint="default"/>
      </w:rPr>
    </w:lvl>
    <w:lvl w:ilvl="5" w:tplc="DAC2F888" w:tentative="1">
      <w:start w:val="1"/>
      <w:numFmt w:val="bullet"/>
      <w:lvlText w:val="•"/>
      <w:lvlJc w:val="left"/>
      <w:pPr>
        <w:tabs>
          <w:tab w:val="num" w:pos="4320"/>
        </w:tabs>
        <w:ind w:left="4320" w:hanging="360"/>
      </w:pPr>
      <w:rPr>
        <w:rFonts w:ascii="Times New Roman" w:hAnsi="Times New Roman" w:hint="default"/>
      </w:rPr>
    </w:lvl>
    <w:lvl w:ilvl="6" w:tplc="3AFA13A8" w:tentative="1">
      <w:start w:val="1"/>
      <w:numFmt w:val="bullet"/>
      <w:lvlText w:val="•"/>
      <w:lvlJc w:val="left"/>
      <w:pPr>
        <w:tabs>
          <w:tab w:val="num" w:pos="5040"/>
        </w:tabs>
        <w:ind w:left="5040" w:hanging="360"/>
      </w:pPr>
      <w:rPr>
        <w:rFonts w:ascii="Times New Roman" w:hAnsi="Times New Roman" w:hint="default"/>
      </w:rPr>
    </w:lvl>
    <w:lvl w:ilvl="7" w:tplc="5C70956E" w:tentative="1">
      <w:start w:val="1"/>
      <w:numFmt w:val="bullet"/>
      <w:lvlText w:val="•"/>
      <w:lvlJc w:val="left"/>
      <w:pPr>
        <w:tabs>
          <w:tab w:val="num" w:pos="5760"/>
        </w:tabs>
        <w:ind w:left="5760" w:hanging="360"/>
      </w:pPr>
      <w:rPr>
        <w:rFonts w:ascii="Times New Roman" w:hAnsi="Times New Roman" w:hint="default"/>
      </w:rPr>
    </w:lvl>
    <w:lvl w:ilvl="8" w:tplc="0E4033D2"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2C8097E"/>
    <w:multiLevelType w:val="multilevel"/>
    <w:tmpl w:val="87A2F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nsid w:val="24191024"/>
    <w:multiLevelType w:val="multilevel"/>
    <w:tmpl w:val="CE9494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4A21503"/>
    <w:multiLevelType w:val="hybridMultilevel"/>
    <w:tmpl w:val="A0881838"/>
    <w:lvl w:ilvl="0" w:tplc="D68E89AE">
      <w:numFmt w:val="bullet"/>
      <w:lvlText w:val="•"/>
      <w:lvlJc w:val="left"/>
      <w:pPr>
        <w:ind w:left="1428" w:hanging="720"/>
      </w:pPr>
      <w:rPr>
        <w:rFonts w:ascii="Arial" w:eastAsia="Times New Roman" w:hAnsi="Arial" w:cs="Arial" w:hint="default"/>
      </w:rPr>
    </w:lvl>
    <w:lvl w:ilvl="1" w:tplc="04160003" w:tentative="1">
      <w:start w:val="1"/>
      <w:numFmt w:val="bullet"/>
      <w:lvlText w:val="o"/>
      <w:lvlJc w:val="left"/>
      <w:pPr>
        <w:ind w:left="732" w:hanging="360"/>
      </w:pPr>
      <w:rPr>
        <w:rFonts w:ascii="Courier New" w:hAnsi="Courier New" w:cs="Courier New" w:hint="default"/>
      </w:rPr>
    </w:lvl>
    <w:lvl w:ilvl="2" w:tplc="04160005" w:tentative="1">
      <w:start w:val="1"/>
      <w:numFmt w:val="bullet"/>
      <w:lvlText w:val=""/>
      <w:lvlJc w:val="left"/>
      <w:pPr>
        <w:ind w:left="1452" w:hanging="360"/>
      </w:pPr>
      <w:rPr>
        <w:rFonts w:ascii="Wingdings" w:hAnsi="Wingdings" w:hint="default"/>
      </w:rPr>
    </w:lvl>
    <w:lvl w:ilvl="3" w:tplc="04160001" w:tentative="1">
      <w:start w:val="1"/>
      <w:numFmt w:val="bullet"/>
      <w:lvlText w:val=""/>
      <w:lvlJc w:val="left"/>
      <w:pPr>
        <w:ind w:left="2172" w:hanging="360"/>
      </w:pPr>
      <w:rPr>
        <w:rFonts w:ascii="Symbol" w:hAnsi="Symbol" w:hint="default"/>
      </w:rPr>
    </w:lvl>
    <w:lvl w:ilvl="4" w:tplc="04160003" w:tentative="1">
      <w:start w:val="1"/>
      <w:numFmt w:val="bullet"/>
      <w:lvlText w:val="o"/>
      <w:lvlJc w:val="left"/>
      <w:pPr>
        <w:ind w:left="2892" w:hanging="360"/>
      </w:pPr>
      <w:rPr>
        <w:rFonts w:ascii="Courier New" w:hAnsi="Courier New" w:cs="Courier New" w:hint="default"/>
      </w:rPr>
    </w:lvl>
    <w:lvl w:ilvl="5" w:tplc="04160005" w:tentative="1">
      <w:start w:val="1"/>
      <w:numFmt w:val="bullet"/>
      <w:lvlText w:val=""/>
      <w:lvlJc w:val="left"/>
      <w:pPr>
        <w:ind w:left="3612" w:hanging="360"/>
      </w:pPr>
      <w:rPr>
        <w:rFonts w:ascii="Wingdings" w:hAnsi="Wingdings" w:hint="default"/>
      </w:rPr>
    </w:lvl>
    <w:lvl w:ilvl="6" w:tplc="04160001" w:tentative="1">
      <w:start w:val="1"/>
      <w:numFmt w:val="bullet"/>
      <w:lvlText w:val=""/>
      <w:lvlJc w:val="left"/>
      <w:pPr>
        <w:ind w:left="4332" w:hanging="360"/>
      </w:pPr>
      <w:rPr>
        <w:rFonts w:ascii="Symbol" w:hAnsi="Symbol" w:hint="default"/>
      </w:rPr>
    </w:lvl>
    <w:lvl w:ilvl="7" w:tplc="04160003" w:tentative="1">
      <w:start w:val="1"/>
      <w:numFmt w:val="bullet"/>
      <w:lvlText w:val="o"/>
      <w:lvlJc w:val="left"/>
      <w:pPr>
        <w:ind w:left="5052" w:hanging="360"/>
      </w:pPr>
      <w:rPr>
        <w:rFonts w:ascii="Courier New" w:hAnsi="Courier New" w:cs="Courier New" w:hint="default"/>
      </w:rPr>
    </w:lvl>
    <w:lvl w:ilvl="8" w:tplc="04160005" w:tentative="1">
      <w:start w:val="1"/>
      <w:numFmt w:val="bullet"/>
      <w:lvlText w:val=""/>
      <w:lvlJc w:val="left"/>
      <w:pPr>
        <w:ind w:left="5772" w:hanging="360"/>
      </w:pPr>
      <w:rPr>
        <w:rFonts w:ascii="Wingdings" w:hAnsi="Wingdings" w:hint="default"/>
      </w:rPr>
    </w:lvl>
  </w:abstractNum>
  <w:abstractNum w:abstractNumId="17">
    <w:nsid w:val="24E05004"/>
    <w:multiLevelType w:val="hybridMultilevel"/>
    <w:tmpl w:val="DDCA1B6E"/>
    <w:lvl w:ilvl="0" w:tplc="8D0224C2">
      <w:start w:val="1"/>
      <w:numFmt w:val="bullet"/>
      <w:lvlText w:val="•"/>
      <w:lvlJc w:val="left"/>
      <w:pPr>
        <w:tabs>
          <w:tab w:val="num" w:pos="720"/>
        </w:tabs>
        <w:ind w:left="720" w:hanging="360"/>
      </w:pPr>
      <w:rPr>
        <w:rFonts w:ascii="Times New Roman" w:hAnsi="Times New Roman" w:hint="default"/>
      </w:rPr>
    </w:lvl>
    <w:lvl w:ilvl="1" w:tplc="92B46D70" w:tentative="1">
      <w:start w:val="1"/>
      <w:numFmt w:val="bullet"/>
      <w:lvlText w:val="•"/>
      <w:lvlJc w:val="left"/>
      <w:pPr>
        <w:tabs>
          <w:tab w:val="num" w:pos="1440"/>
        </w:tabs>
        <w:ind w:left="1440" w:hanging="360"/>
      </w:pPr>
      <w:rPr>
        <w:rFonts w:ascii="Times New Roman" w:hAnsi="Times New Roman" w:hint="default"/>
      </w:rPr>
    </w:lvl>
    <w:lvl w:ilvl="2" w:tplc="E466CF8C" w:tentative="1">
      <w:start w:val="1"/>
      <w:numFmt w:val="bullet"/>
      <w:lvlText w:val="•"/>
      <w:lvlJc w:val="left"/>
      <w:pPr>
        <w:tabs>
          <w:tab w:val="num" w:pos="2160"/>
        </w:tabs>
        <w:ind w:left="2160" w:hanging="360"/>
      </w:pPr>
      <w:rPr>
        <w:rFonts w:ascii="Times New Roman" w:hAnsi="Times New Roman" w:hint="default"/>
      </w:rPr>
    </w:lvl>
    <w:lvl w:ilvl="3" w:tplc="E6B8A39E" w:tentative="1">
      <w:start w:val="1"/>
      <w:numFmt w:val="bullet"/>
      <w:lvlText w:val="•"/>
      <w:lvlJc w:val="left"/>
      <w:pPr>
        <w:tabs>
          <w:tab w:val="num" w:pos="2880"/>
        </w:tabs>
        <w:ind w:left="2880" w:hanging="360"/>
      </w:pPr>
      <w:rPr>
        <w:rFonts w:ascii="Times New Roman" w:hAnsi="Times New Roman" w:hint="default"/>
      </w:rPr>
    </w:lvl>
    <w:lvl w:ilvl="4" w:tplc="863C4D0E" w:tentative="1">
      <w:start w:val="1"/>
      <w:numFmt w:val="bullet"/>
      <w:lvlText w:val="•"/>
      <w:lvlJc w:val="left"/>
      <w:pPr>
        <w:tabs>
          <w:tab w:val="num" w:pos="3600"/>
        </w:tabs>
        <w:ind w:left="3600" w:hanging="360"/>
      </w:pPr>
      <w:rPr>
        <w:rFonts w:ascii="Times New Roman" w:hAnsi="Times New Roman" w:hint="default"/>
      </w:rPr>
    </w:lvl>
    <w:lvl w:ilvl="5" w:tplc="7FF2FB80" w:tentative="1">
      <w:start w:val="1"/>
      <w:numFmt w:val="bullet"/>
      <w:lvlText w:val="•"/>
      <w:lvlJc w:val="left"/>
      <w:pPr>
        <w:tabs>
          <w:tab w:val="num" w:pos="4320"/>
        </w:tabs>
        <w:ind w:left="4320" w:hanging="360"/>
      </w:pPr>
      <w:rPr>
        <w:rFonts w:ascii="Times New Roman" w:hAnsi="Times New Roman" w:hint="default"/>
      </w:rPr>
    </w:lvl>
    <w:lvl w:ilvl="6" w:tplc="1E5C199E" w:tentative="1">
      <w:start w:val="1"/>
      <w:numFmt w:val="bullet"/>
      <w:lvlText w:val="•"/>
      <w:lvlJc w:val="left"/>
      <w:pPr>
        <w:tabs>
          <w:tab w:val="num" w:pos="5040"/>
        </w:tabs>
        <w:ind w:left="5040" w:hanging="360"/>
      </w:pPr>
      <w:rPr>
        <w:rFonts w:ascii="Times New Roman" w:hAnsi="Times New Roman" w:hint="default"/>
      </w:rPr>
    </w:lvl>
    <w:lvl w:ilvl="7" w:tplc="21CE4B3C" w:tentative="1">
      <w:start w:val="1"/>
      <w:numFmt w:val="bullet"/>
      <w:lvlText w:val="•"/>
      <w:lvlJc w:val="left"/>
      <w:pPr>
        <w:tabs>
          <w:tab w:val="num" w:pos="5760"/>
        </w:tabs>
        <w:ind w:left="5760" w:hanging="360"/>
      </w:pPr>
      <w:rPr>
        <w:rFonts w:ascii="Times New Roman" w:hAnsi="Times New Roman" w:hint="default"/>
      </w:rPr>
    </w:lvl>
    <w:lvl w:ilvl="8" w:tplc="A1D26D2E" w:tentative="1">
      <w:start w:val="1"/>
      <w:numFmt w:val="bullet"/>
      <w:lvlText w:val="•"/>
      <w:lvlJc w:val="left"/>
      <w:pPr>
        <w:tabs>
          <w:tab w:val="num" w:pos="6480"/>
        </w:tabs>
        <w:ind w:left="6480" w:hanging="360"/>
      </w:pPr>
      <w:rPr>
        <w:rFonts w:ascii="Times New Roman" w:hAnsi="Times New Roman" w:hint="default"/>
      </w:rPr>
    </w:lvl>
  </w:abstractNum>
  <w:abstractNum w:abstractNumId="18">
    <w:nsid w:val="26BA5603"/>
    <w:multiLevelType w:val="hybridMultilevel"/>
    <w:tmpl w:val="A8C63922"/>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2A7B6F40"/>
    <w:multiLevelType w:val="hybridMultilevel"/>
    <w:tmpl w:val="8D706B3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0">
    <w:nsid w:val="2D1C3BB1"/>
    <w:multiLevelType w:val="multilevel"/>
    <w:tmpl w:val="6B367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2D816C60"/>
    <w:multiLevelType w:val="multilevel"/>
    <w:tmpl w:val="DFF6A4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394A0F33"/>
    <w:multiLevelType w:val="hybridMultilevel"/>
    <w:tmpl w:val="7CFC36E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nsid w:val="3B2A6CC6"/>
    <w:multiLevelType w:val="hybridMultilevel"/>
    <w:tmpl w:val="6E0C5F7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4">
    <w:nsid w:val="3C98550F"/>
    <w:multiLevelType w:val="hybridMultilevel"/>
    <w:tmpl w:val="AEC2C960"/>
    <w:lvl w:ilvl="0" w:tplc="D68E89AE">
      <w:numFmt w:val="bullet"/>
      <w:lvlText w:val="•"/>
      <w:lvlJc w:val="left"/>
      <w:pPr>
        <w:ind w:left="2136" w:hanging="720"/>
      </w:pPr>
      <w:rPr>
        <w:rFonts w:ascii="Arial" w:eastAsia="Times New Roman"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3CA2491D"/>
    <w:multiLevelType w:val="hybridMultilevel"/>
    <w:tmpl w:val="4CC8210E"/>
    <w:lvl w:ilvl="0" w:tplc="61FC5D3C">
      <w:start w:val="1"/>
      <w:numFmt w:val="decimal"/>
      <w:lvlText w:val="%1."/>
      <w:lvlJc w:val="left"/>
      <w:pPr>
        <w:ind w:left="1080" w:hanging="360"/>
      </w:pPr>
      <w:rPr>
        <w:rFonts w:hint="default"/>
      </w:r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6">
    <w:nsid w:val="4031483B"/>
    <w:multiLevelType w:val="multilevel"/>
    <w:tmpl w:val="9CB67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0F42513"/>
    <w:multiLevelType w:val="hybridMultilevel"/>
    <w:tmpl w:val="E376E56A"/>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8">
    <w:nsid w:val="45FB6D83"/>
    <w:multiLevelType w:val="multilevel"/>
    <w:tmpl w:val="FDBCD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7D86303"/>
    <w:multiLevelType w:val="multilevel"/>
    <w:tmpl w:val="816474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4DB13E3C"/>
    <w:multiLevelType w:val="hybridMultilevel"/>
    <w:tmpl w:val="7EE45DD8"/>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1">
    <w:nsid w:val="520D781F"/>
    <w:multiLevelType w:val="hybridMultilevel"/>
    <w:tmpl w:val="DBDE8F72"/>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2">
    <w:nsid w:val="54812F10"/>
    <w:multiLevelType w:val="hybridMultilevel"/>
    <w:tmpl w:val="8A5A228E"/>
    <w:lvl w:ilvl="0" w:tplc="D68E89AE">
      <w:numFmt w:val="bullet"/>
      <w:lvlText w:val="•"/>
      <w:lvlJc w:val="left"/>
      <w:pPr>
        <w:ind w:left="2136" w:hanging="720"/>
      </w:pPr>
      <w:rPr>
        <w:rFonts w:ascii="Arial" w:eastAsia="Times New Roman" w:hAnsi="Arial" w:cs="Aria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568911E4"/>
    <w:multiLevelType w:val="hybridMultilevel"/>
    <w:tmpl w:val="F07EACA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4">
    <w:nsid w:val="60D7540F"/>
    <w:multiLevelType w:val="hybridMultilevel"/>
    <w:tmpl w:val="6308B082"/>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5">
    <w:nsid w:val="62DE241B"/>
    <w:multiLevelType w:val="hybridMultilevel"/>
    <w:tmpl w:val="C866AB5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6">
    <w:nsid w:val="640A2A98"/>
    <w:multiLevelType w:val="hybridMultilevel"/>
    <w:tmpl w:val="93ACD364"/>
    <w:lvl w:ilvl="0" w:tplc="04160001">
      <w:start w:val="1"/>
      <w:numFmt w:val="bullet"/>
      <w:lvlText w:val=""/>
      <w:lvlJc w:val="left"/>
      <w:pPr>
        <w:ind w:left="1425" w:hanging="360"/>
      </w:pPr>
      <w:rPr>
        <w:rFonts w:ascii="Symbol" w:hAnsi="Symbol" w:hint="default"/>
      </w:rPr>
    </w:lvl>
    <w:lvl w:ilvl="1" w:tplc="04160003" w:tentative="1">
      <w:start w:val="1"/>
      <w:numFmt w:val="bullet"/>
      <w:lvlText w:val="o"/>
      <w:lvlJc w:val="left"/>
      <w:pPr>
        <w:ind w:left="2145" w:hanging="360"/>
      </w:pPr>
      <w:rPr>
        <w:rFonts w:ascii="Courier New" w:hAnsi="Courier New" w:cs="Courier New" w:hint="default"/>
      </w:rPr>
    </w:lvl>
    <w:lvl w:ilvl="2" w:tplc="04160005" w:tentative="1">
      <w:start w:val="1"/>
      <w:numFmt w:val="bullet"/>
      <w:lvlText w:val=""/>
      <w:lvlJc w:val="left"/>
      <w:pPr>
        <w:ind w:left="2865" w:hanging="360"/>
      </w:pPr>
      <w:rPr>
        <w:rFonts w:ascii="Wingdings" w:hAnsi="Wingdings" w:hint="default"/>
      </w:rPr>
    </w:lvl>
    <w:lvl w:ilvl="3" w:tplc="04160001" w:tentative="1">
      <w:start w:val="1"/>
      <w:numFmt w:val="bullet"/>
      <w:lvlText w:val=""/>
      <w:lvlJc w:val="left"/>
      <w:pPr>
        <w:ind w:left="3585" w:hanging="360"/>
      </w:pPr>
      <w:rPr>
        <w:rFonts w:ascii="Symbol" w:hAnsi="Symbol" w:hint="default"/>
      </w:rPr>
    </w:lvl>
    <w:lvl w:ilvl="4" w:tplc="04160003" w:tentative="1">
      <w:start w:val="1"/>
      <w:numFmt w:val="bullet"/>
      <w:lvlText w:val="o"/>
      <w:lvlJc w:val="left"/>
      <w:pPr>
        <w:ind w:left="4305" w:hanging="360"/>
      </w:pPr>
      <w:rPr>
        <w:rFonts w:ascii="Courier New" w:hAnsi="Courier New" w:cs="Courier New" w:hint="default"/>
      </w:rPr>
    </w:lvl>
    <w:lvl w:ilvl="5" w:tplc="04160005" w:tentative="1">
      <w:start w:val="1"/>
      <w:numFmt w:val="bullet"/>
      <w:lvlText w:val=""/>
      <w:lvlJc w:val="left"/>
      <w:pPr>
        <w:ind w:left="5025" w:hanging="360"/>
      </w:pPr>
      <w:rPr>
        <w:rFonts w:ascii="Wingdings" w:hAnsi="Wingdings" w:hint="default"/>
      </w:rPr>
    </w:lvl>
    <w:lvl w:ilvl="6" w:tplc="04160001" w:tentative="1">
      <w:start w:val="1"/>
      <w:numFmt w:val="bullet"/>
      <w:lvlText w:val=""/>
      <w:lvlJc w:val="left"/>
      <w:pPr>
        <w:ind w:left="5745" w:hanging="360"/>
      </w:pPr>
      <w:rPr>
        <w:rFonts w:ascii="Symbol" w:hAnsi="Symbol" w:hint="default"/>
      </w:rPr>
    </w:lvl>
    <w:lvl w:ilvl="7" w:tplc="04160003" w:tentative="1">
      <w:start w:val="1"/>
      <w:numFmt w:val="bullet"/>
      <w:lvlText w:val="o"/>
      <w:lvlJc w:val="left"/>
      <w:pPr>
        <w:ind w:left="6465" w:hanging="360"/>
      </w:pPr>
      <w:rPr>
        <w:rFonts w:ascii="Courier New" w:hAnsi="Courier New" w:cs="Courier New" w:hint="default"/>
      </w:rPr>
    </w:lvl>
    <w:lvl w:ilvl="8" w:tplc="04160005" w:tentative="1">
      <w:start w:val="1"/>
      <w:numFmt w:val="bullet"/>
      <w:lvlText w:val=""/>
      <w:lvlJc w:val="left"/>
      <w:pPr>
        <w:ind w:left="7185" w:hanging="360"/>
      </w:pPr>
      <w:rPr>
        <w:rFonts w:ascii="Wingdings" w:hAnsi="Wingdings" w:hint="default"/>
      </w:rPr>
    </w:lvl>
  </w:abstractNum>
  <w:abstractNum w:abstractNumId="37">
    <w:nsid w:val="668247DB"/>
    <w:multiLevelType w:val="hybridMultilevel"/>
    <w:tmpl w:val="55B2F92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69035CC8"/>
    <w:multiLevelType w:val="multilevel"/>
    <w:tmpl w:val="74FEA296"/>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
    <w:nsid w:val="6CAA1363"/>
    <w:multiLevelType w:val="multilevel"/>
    <w:tmpl w:val="AA2854BE"/>
    <w:lvl w:ilvl="0">
      <w:start w:val="1"/>
      <w:numFmt w:val="bullet"/>
      <w:lvlText w:val=""/>
      <w:lvlJc w:val="left"/>
      <w:pPr>
        <w:tabs>
          <w:tab w:val="num" w:pos="720"/>
        </w:tabs>
        <w:ind w:left="720" w:hanging="360"/>
      </w:pPr>
      <w:rPr>
        <w:rFonts w:ascii="Symbol" w:hAnsi="Symbol" w:hint="default"/>
        <w:sz w:val="20"/>
      </w:rPr>
    </w:lvl>
    <w:lvl w:ilvl="1">
      <w:start w:val="61"/>
      <w:numFmt w:val="bullet"/>
      <w:lvlText w:val="-"/>
      <w:lvlJc w:val="left"/>
      <w:pPr>
        <w:ind w:left="1440" w:hanging="360"/>
      </w:pPr>
      <w:rPr>
        <w:rFonts w:ascii="Tahoma" w:eastAsiaTheme="minorHAnsi" w:hAnsi="Tahoma" w:cs="Tahoma"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0B477A9"/>
    <w:multiLevelType w:val="multilevel"/>
    <w:tmpl w:val="A9CA2F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13E319D"/>
    <w:multiLevelType w:val="hybridMultilevel"/>
    <w:tmpl w:val="3532155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2">
    <w:nsid w:val="71C97172"/>
    <w:multiLevelType w:val="multilevel"/>
    <w:tmpl w:val="D1845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740A75FC"/>
    <w:multiLevelType w:val="hybridMultilevel"/>
    <w:tmpl w:val="3F8C2BC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4">
    <w:nsid w:val="76CA6F10"/>
    <w:multiLevelType w:val="hybridMultilevel"/>
    <w:tmpl w:val="5FEA0442"/>
    <w:lvl w:ilvl="0" w:tplc="04160001">
      <w:start w:val="1"/>
      <w:numFmt w:val="bullet"/>
      <w:lvlText w:val=""/>
      <w:lvlJc w:val="left"/>
      <w:pPr>
        <w:ind w:left="1470" w:hanging="360"/>
      </w:pPr>
      <w:rPr>
        <w:rFonts w:ascii="Symbol" w:hAnsi="Symbol" w:hint="default"/>
      </w:rPr>
    </w:lvl>
    <w:lvl w:ilvl="1" w:tplc="04160003" w:tentative="1">
      <w:start w:val="1"/>
      <w:numFmt w:val="bullet"/>
      <w:lvlText w:val="o"/>
      <w:lvlJc w:val="left"/>
      <w:pPr>
        <w:ind w:left="2190" w:hanging="360"/>
      </w:pPr>
      <w:rPr>
        <w:rFonts w:ascii="Courier New" w:hAnsi="Courier New" w:cs="Courier New" w:hint="default"/>
      </w:rPr>
    </w:lvl>
    <w:lvl w:ilvl="2" w:tplc="04160005" w:tentative="1">
      <w:start w:val="1"/>
      <w:numFmt w:val="bullet"/>
      <w:lvlText w:val=""/>
      <w:lvlJc w:val="left"/>
      <w:pPr>
        <w:ind w:left="2910" w:hanging="360"/>
      </w:pPr>
      <w:rPr>
        <w:rFonts w:ascii="Wingdings" w:hAnsi="Wingdings" w:hint="default"/>
      </w:rPr>
    </w:lvl>
    <w:lvl w:ilvl="3" w:tplc="04160001" w:tentative="1">
      <w:start w:val="1"/>
      <w:numFmt w:val="bullet"/>
      <w:lvlText w:val=""/>
      <w:lvlJc w:val="left"/>
      <w:pPr>
        <w:ind w:left="3630" w:hanging="360"/>
      </w:pPr>
      <w:rPr>
        <w:rFonts w:ascii="Symbol" w:hAnsi="Symbol" w:hint="default"/>
      </w:rPr>
    </w:lvl>
    <w:lvl w:ilvl="4" w:tplc="04160003" w:tentative="1">
      <w:start w:val="1"/>
      <w:numFmt w:val="bullet"/>
      <w:lvlText w:val="o"/>
      <w:lvlJc w:val="left"/>
      <w:pPr>
        <w:ind w:left="4350" w:hanging="360"/>
      </w:pPr>
      <w:rPr>
        <w:rFonts w:ascii="Courier New" w:hAnsi="Courier New" w:cs="Courier New" w:hint="default"/>
      </w:rPr>
    </w:lvl>
    <w:lvl w:ilvl="5" w:tplc="04160005" w:tentative="1">
      <w:start w:val="1"/>
      <w:numFmt w:val="bullet"/>
      <w:lvlText w:val=""/>
      <w:lvlJc w:val="left"/>
      <w:pPr>
        <w:ind w:left="5070" w:hanging="360"/>
      </w:pPr>
      <w:rPr>
        <w:rFonts w:ascii="Wingdings" w:hAnsi="Wingdings" w:hint="default"/>
      </w:rPr>
    </w:lvl>
    <w:lvl w:ilvl="6" w:tplc="04160001" w:tentative="1">
      <w:start w:val="1"/>
      <w:numFmt w:val="bullet"/>
      <w:lvlText w:val=""/>
      <w:lvlJc w:val="left"/>
      <w:pPr>
        <w:ind w:left="5790" w:hanging="360"/>
      </w:pPr>
      <w:rPr>
        <w:rFonts w:ascii="Symbol" w:hAnsi="Symbol" w:hint="default"/>
      </w:rPr>
    </w:lvl>
    <w:lvl w:ilvl="7" w:tplc="04160003" w:tentative="1">
      <w:start w:val="1"/>
      <w:numFmt w:val="bullet"/>
      <w:lvlText w:val="o"/>
      <w:lvlJc w:val="left"/>
      <w:pPr>
        <w:ind w:left="6510" w:hanging="360"/>
      </w:pPr>
      <w:rPr>
        <w:rFonts w:ascii="Courier New" w:hAnsi="Courier New" w:cs="Courier New" w:hint="default"/>
      </w:rPr>
    </w:lvl>
    <w:lvl w:ilvl="8" w:tplc="04160005" w:tentative="1">
      <w:start w:val="1"/>
      <w:numFmt w:val="bullet"/>
      <w:lvlText w:val=""/>
      <w:lvlJc w:val="left"/>
      <w:pPr>
        <w:ind w:left="7230" w:hanging="360"/>
      </w:pPr>
      <w:rPr>
        <w:rFonts w:ascii="Wingdings" w:hAnsi="Wingdings" w:hint="default"/>
      </w:rPr>
    </w:lvl>
  </w:abstractNum>
  <w:abstractNum w:abstractNumId="45">
    <w:nsid w:val="789370C8"/>
    <w:multiLevelType w:val="hybridMultilevel"/>
    <w:tmpl w:val="169261D8"/>
    <w:lvl w:ilvl="0" w:tplc="D68E89AE">
      <w:numFmt w:val="bullet"/>
      <w:lvlText w:val="•"/>
      <w:lvlJc w:val="left"/>
      <w:pPr>
        <w:ind w:left="1152" w:hanging="720"/>
      </w:pPr>
      <w:rPr>
        <w:rFonts w:ascii="Arial" w:eastAsia="Times New Roman" w:hAnsi="Arial" w:cs="Arial" w:hint="default"/>
      </w:rPr>
    </w:lvl>
    <w:lvl w:ilvl="1" w:tplc="04160003" w:tentative="1">
      <w:start w:val="1"/>
      <w:numFmt w:val="bullet"/>
      <w:lvlText w:val="o"/>
      <w:lvlJc w:val="left"/>
      <w:pPr>
        <w:ind w:left="456" w:hanging="360"/>
      </w:pPr>
      <w:rPr>
        <w:rFonts w:ascii="Courier New" w:hAnsi="Courier New" w:cs="Courier New" w:hint="default"/>
      </w:rPr>
    </w:lvl>
    <w:lvl w:ilvl="2" w:tplc="04160005" w:tentative="1">
      <w:start w:val="1"/>
      <w:numFmt w:val="bullet"/>
      <w:lvlText w:val=""/>
      <w:lvlJc w:val="left"/>
      <w:pPr>
        <w:ind w:left="1176" w:hanging="360"/>
      </w:pPr>
      <w:rPr>
        <w:rFonts w:ascii="Wingdings" w:hAnsi="Wingdings" w:hint="default"/>
      </w:rPr>
    </w:lvl>
    <w:lvl w:ilvl="3" w:tplc="04160001" w:tentative="1">
      <w:start w:val="1"/>
      <w:numFmt w:val="bullet"/>
      <w:lvlText w:val=""/>
      <w:lvlJc w:val="left"/>
      <w:pPr>
        <w:ind w:left="1896" w:hanging="360"/>
      </w:pPr>
      <w:rPr>
        <w:rFonts w:ascii="Symbol" w:hAnsi="Symbol" w:hint="default"/>
      </w:rPr>
    </w:lvl>
    <w:lvl w:ilvl="4" w:tplc="04160003" w:tentative="1">
      <w:start w:val="1"/>
      <w:numFmt w:val="bullet"/>
      <w:lvlText w:val="o"/>
      <w:lvlJc w:val="left"/>
      <w:pPr>
        <w:ind w:left="2616" w:hanging="360"/>
      </w:pPr>
      <w:rPr>
        <w:rFonts w:ascii="Courier New" w:hAnsi="Courier New" w:cs="Courier New" w:hint="default"/>
      </w:rPr>
    </w:lvl>
    <w:lvl w:ilvl="5" w:tplc="04160005" w:tentative="1">
      <w:start w:val="1"/>
      <w:numFmt w:val="bullet"/>
      <w:lvlText w:val=""/>
      <w:lvlJc w:val="left"/>
      <w:pPr>
        <w:ind w:left="3336" w:hanging="360"/>
      </w:pPr>
      <w:rPr>
        <w:rFonts w:ascii="Wingdings" w:hAnsi="Wingdings" w:hint="default"/>
      </w:rPr>
    </w:lvl>
    <w:lvl w:ilvl="6" w:tplc="04160001" w:tentative="1">
      <w:start w:val="1"/>
      <w:numFmt w:val="bullet"/>
      <w:lvlText w:val=""/>
      <w:lvlJc w:val="left"/>
      <w:pPr>
        <w:ind w:left="4056" w:hanging="360"/>
      </w:pPr>
      <w:rPr>
        <w:rFonts w:ascii="Symbol" w:hAnsi="Symbol" w:hint="default"/>
      </w:rPr>
    </w:lvl>
    <w:lvl w:ilvl="7" w:tplc="04160003" w:tentative="1">
      <w:start w:val="1"/>
      <w:numFmt w:val="bullet"/>
      <w:lvlText w:val="o"/>
      <w:lvlJc w:val="left"/>
      <w:pPr>
        <w:ind w:left="4776" w:hanging="360"/>
      </w:pPr>
      <w:rPr>
        <w:rFonts w:ascii="Courier New" w:hAnsi="Courier New" w:cs="Courier New" w:hint="default"/>
      </w:rPr>
    </w:lvl>
    <w:lvl w:ilvl="8" w:tplc="04160005" w:tentative="1">
      <w:start w:val="1"/>
      <w:numFmt w:val="bullet"/>
      <w:lvlText w:val=""/>
      <w:lvlJc w:val="left"/>
      <w:pPr>
        <w:ind w:left="5496" w:hanging="360"/>
      </w:pPr>
      <w:rPr>
        <w:rFonts w:ascii="Wingdings" w:hAnsi="Wingdings" w:hint="default"/>
      </w:rPr>
    </w:lvl>
  </w:abstractNum>
  <w:abstractNum w:abstractNumId="46">
    <w:nsid w:val="78AB0167"/>
    <w:multiLevelType w:val="hybridMultilevel"/>
    <w:tmpl w:val="D7962C90"/>
    <w:lvl w:ilvl="0" w:tplc="04160001">
      <w:start w:val="1"/>
      <w:numFmt w:val="bullet"/>
      <w:lvlText w:val=""/>
      <w:lvlJc w:val="left"/>
      <w:pPr>
        <w:ind w:left="791" w:hanging="360"/>
      </w:pPr>
      <w:rPr>
        <w:rFonts w:ascii="Symbol" w:hAnsi="Symbol" w:hint="default"/>
      </w:rPr>
    </w:lvl>
    <w:lvl w:ilvl="1" w:tplc="04160003" w:tentative="1">
      <w:start w:val="1"/>
      <w:numFmt w:val="bullet"/>
      <w:lvlText w:val="o"/>
      <w:lvlJc w:val="left"/>
      <w:pPr>
        <w:ind w:left="1511" w:hanging="360"/>
      </w:pPr>
      <w:rPr>
        <w:rFonts w:ascii="Courier New" w:hAnsi="Courier New" w:cs="Courier New" w:hint="default"/>
      </w:rPr>
    </w:lvl>
    <w:lvl w:ilvl="2" w:tplc="04160005" w:tentative="1">
      <w:start w:val="1"/>
      <w:numFmt w:val="bullet"/>
      <w:lvlText w:val=""/>
      <w:lvlJc w:val="left"/>
      <w:pPr>
        <w:ind w:left="2231" w:hanging="360"/>
      </w:pPr>
      <w:rPr>
        <w:rFonts w:ascii="Wingdings" w:hAnsi="Wingdings" w:hint="default"/>
      </w:rPr>
    </w:lvl>
    <w:lvl w:ilvl="3" w:tplc="04160001" w:tentative="1">
      <w:start w:val="1"/>
      <w:numFmt w:val="bullet"/>
      <w:lvlText w:val=""/>
      <w:lvlJc w:val="left"/>
      <w:pPr>
        <w:ind w:left="2951" w:hanging="360"/>
      </w:pPr>
      <w:rPr>
        <w:rFonts w:ascii="Symbol" w:hAnsi="Symbol" w:hint="default"/>
      </w:rPr>
    </w:lvl>
    <w:lvl w:ilvl="4" w:tplc="04160003" w:tentative="1">
      <w:start w:val="1"/>
      <w:numFmt w:val="bullet"/>
      <w:lvlText w:val="o"/>
      <w:lvlJc w:val="left"/>
      <w:pPr>
        <w:ind w:left="3671" w:hanging="360"/>
      </w:pPr>
      <w:rPr>
        <w:rFonts w:ascii="Courier New" w:hAnsi="Courier New" w:cs="Courier New" w:hint="default"/>
      </w:rPr>
    </w:lvl>
    <w:lvl w:ilvl="5" w:tplc="04160005" w:tentative="1">
      <w:start w:val="1"/>
      <w:numFmt w:val="bullet"/>
      <w:lvlText w:val=""/>
      <w:lvlJc w:val="left"/>
      <w:pPr>
        <w:ind w:left="4391" w:hanging="360"/>
      </w:pPr>
      <w:rPr>
        <w:rFonts w:ascii="Wingdings" w:hAnsi="Wingdings" w:hint="default"/>
      </w:rPr>
    </w:lvl>
    <w:lvl w:ilvl="6" w:tplc="04160001" w:tentative="1">
      <w:start w:val="1"/>
      <w:numFmt w:val="bullet"/>
      <w:lvlText w:val=""/>
      <w:lvlJc w:val="left"/>
      <w:pPr>
        <w:ind w:left="5111" w:hanging="360"/>
      </w:pPr>
      <w:rPr>
        <w:rFonts w:ascii="Symbol" w:hAnsi="Symbol" w:hint="default"/>
      </w:rPr>
    </w:lvl>
    <w:lvl w:ilvl="7" w:tplc="04160003" w:tentative="1">
      <w:start w:val="1"/>
      <w:numFmt w:val="bullet"/>
      <w:lvlText w:val="o"/>
      <w:lvlJc w:val="left"/>
      <w:pPr>
        <w:ind w:left="5831" w:hanging="360"/>
      </w:pPr>
      <w:rPr>
        <w:rFonts w:ascii="Courier New" w:hAnsi="Courier New" w:cs="Courier New" w:hint="default"/>
      </w:rPr>
    </w:lvl>
    <w:lvl w:ilvl="8" w:tplc="04160005" w:tentative="1">
      <w:start w:val="1"/>
      <w:numFmt w:val="bullet"/>
      <w:lvlText w:val=""/>
      <w:lvlJc w:val="left"/>
      <w:pPr>
        <w:ind w:left="6551" w:hanging="360"/>
      </w:pPr>
      <w:rPr>
        <w:rFonts w:ascii="Wingdings" w:hAnsi="Wingdings" w:hint="default"/>
      </w:rPr>
    </w:lvl>
  </w:abstractNum>
  <w:num w:numId="1">
    <w:abstractNumId w:val="37"/>
  </w:num>
  <w:num w:numId="2">
    <w:abstractNumId w:val="29"/>
  </w:num>
  <w:num w:numId="3">
    <w:abstractNumId w:val="21"/>
  </w:num>
  <w:num w:numId="4">
    <w:abstractNumId w:val="15"/>
  </w:num>
  <w:num w:numId="5">
    <w:abstractNumId w:val="40"/>
  </w:num>
  <w:num w:numId="6">
    <w:abstractNumId w:val="26"/>
  </w:num>
  <w:num w:numId="7">
    <w:abstractNumId w:val="18"/>
  </w:num>
  <w:num w:numId="8">
    <w:abstractNumId w:val="25"/>
  </w:num>
  <w:num w:numId="9">
    <w:abstractNumId w:val="28"/>
  </w:num>
  <w:num w:numId="10">
    <w:abstractNumId w:val="2"/>
  </w:num>
  <w:num w:numId="11">
    <w:abstractNumId w:val="17"/>
  </w:num>
  <w:num w:numId="12">
    <w:abstractNumId w:val="13"/>
  </w:num>
  <w:num w:numId="13">
    <w:abstractNumId w:val="3"/>
  </w:num>
  <w:num w:numId="14">
    <w:abstractNumId w:val="4"/>
  </w:num>
  <w:num w:numId="15">
    <w:abstractNumId w:val="34"/>
  </w:num>
  <w:num w:numId="16">
    <w:abstractNumId w:val="31"/>
  </w:num>
  <w:num w:numId="17">
    <w:abstractNumId w:val="6"/>
  </w:num>
  <w:num w:numId="18">
    <w:abstractNumId w:val="12"/>
  </w:num>
  <w:num w:numId="19">
    <w:abstractNumId w:val="5"/>
  </w:num>
  <w:num w:numId="20">
    <w:abstractNumId w:val="39"/>
  </w:num>
  <w:num w:numId="21">
    <w:abstractNumId w:val="11"/>
  </w:num>
  <w:num w:numId="22">
    <w:abstractNumId w:val="36"/>
  </w:num>
  <w:num w:numId="23">
    <w:abstractNumId w:val="33"/>
  </w:num>
  <w:num w:numId="24">
    <w:abstractNumId w:val="43"/>
  </w:num>
  <w:num w:numId="25">
    <w:abstractNumId w:val="19"/>
  </w:num>
  <w:num w:numId="26">
    <w:abstractNumId w:val="10"/>
  </w:num>
  <w:num w:numId="27">
    <w:abstractNumId w:val="1"/>
  </w:num>
  <w:num w:numId="28">
    <w:abstractNumId w:val="27"/>
  </w:num>
  <w:num w:numId="29">
    <w:abstractNumId w:val="41"/>
  </w:num>
  <w:num w:numId="30">
    <w:abstractNumId w:val="38"/>
  </w:num>
  <w:num w:numId="31">
    <w:abstractNumId w:val="42"/>
  </w:num>
  <w:num w:numId="32">
    <w:abstractNumId w:val="14"/>
  </w:num>
  <w:num w:numId="33">
    <w:abstractNumId w:val="30"/>
  </w:num>
  <w:num w:numId="34">
    <w:abstractNumId w:val="8"/>
  </w:num>
  <w:num w:numId="35">
    <w:abstractNumId w:val="32"/>
  </w:num>
  <w:num w:numId="36">
    <w:abstractNumId w:val="24"/>
  </w:num>
  <w:num w:numId="37">
    <w:abstractNumId w:val="45"/>
  </w:num>
  <w:num w:numId="38">
    <w:abstractNumId w:val="16"/>
  </w:num>
  <w:num w:numId="39">
    <w:abstractNumId w:val="46"/>
  </w:num>
  <w:num w:numId="40">
    <w:abstractNumId w:val="44"/>
  </w:num>
  <w:num w:numId="41">
    <w:abstractNumId w:val="0"/>
  </w:num>
  <w:num w:numId="42">
    <w:abstractNumId w:val="7"/>
  </w:num>
  <w:num w:numId="43">
    <w:abstractNumId w:val="9"/>
  </w:num>
  <w:num w:numId="44">
    <w:abstractNumId w:val="35"/>
  </w:num>
  <w:num w:numId="45">
    <w:abstractNumId w:val="22"/>
  </w:num>
  <w:num w:numId="46">
    <w:abstractNumId w:val="23"/>
  </w:num>
  <w:num w:numId="47">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10"/>
  <w:displayHorizontalDrawingGridEvery w:val="2"/>
  <w:characterSpacingControl w:val="doNotCompress"/>
  <w:footnotePr>
    <w:numFmt w:val="lowerLetter"/>
    <w:footnote w:id="-1"/>
    <w:footnote w:id="0"/>
  </w:footnotePr>
  <w:endnotePr>
    <w:endnote w:id="-1"/>
    <w:endnote w:id="0"/>
  </w:endnotePr>
  <w:compat/>
  <w:rsids>
    <w:rsidRoot w:val="00035B63"/>
    <w:rsid w:val="00000D91"/>
    <w:rsid w:val="00006584"/>
    <w:rsid w:val="0002443B"/>
    <w:rsid w:val="00025256"/>
    <w:rsid w:val="00025C66"/>
    <w:rsid w:val="00027340"/>
    <w:rsid w:val="00030FF3"/>
    <w:rsid w:val="00035B63"/>
    <w:rsid w:val="00035CEA"/>
    <w:rsid w:val="00037448"/>
    <w:rsid w:val="0004017D"/>
    <w:rsid w:val="00041A11"/>
    <w:rsid w:val="00044BC0"/>
    <w:rsid w:val="000462F7"/>
    <w:rsid w:val="0005320C"/>
    <w:rsid w:val="00056106"/>
    <w:rsid w:val="00056E34"/>
    <w:rsid w:val="00061F6F"/>
    <w:rsid w:val="0006209B"/>
    <w:rsid w:val="00066839"/>
    <w:rsid w:val="00084DDD"/>
    <w:rsid w:val="00085900"/>
    <w:rsid w:val="00085F22"/>
    <w:rsid w:val="00087E12"/>
    <w:rsid w:val="00090CC9"/>
    <w:rsid w:val="00093C19"/>
    <w:rsid w:val="0009482C"/>
    <w:rsid w:val="00096523"/>
    <w:rsid w:val="000A1F83"/>
    <w:rsid w:val="000B1170"/>
    <w:rsid w:val="000B1D26"/>
    <w:rsid w:val="000B2E40"/>
    <w:rsid w:val="000B5FBB"/>
    <w:rsid w:val="000B76FC"/>
    <w:rsid w:val="000C3370"/>
    <w:rsid w:val="000D0DBA"/>
    <w:rsid w:val="000D3A05"/>
    <w:rsid w:val="000E686D"/>
    <w:rsid w:val="000F125B"/>
    <w:rsid w:val="0010047A"/>
    <w:rsid w:val="00104A61"/>
    <w:rsid w:val="001062B8"/>
    <w:rsid w:val="00114237"/>
    <w:rsid w:val="00114AB9"/>
    <w:rsid w:val="0012212D"/>
    <w:rsid w:val="001222AA"/>
    <w:rsid w:val="001240A4"/>
    <w:rsid w:val="0013107B"/>
    <w:rsid w:val="00132A3C"/>
    <w:rsid w:val="001333AC"/>
    <w:rsid w:val="001426C4"/>
    <w:rsid w:val="0014335C"/>
    <w:rsid w:val="00145BFB"/>
    <w:rsid w:val="00145C8D"/>
    <w:rsid w:val="00146E97"/>
    <w:rsid w:val="001478F9"/>
    <w:rsid w:val="00147E39"/>
    <w:rsid w:val="00147FC9"/>
    <w:rsid w:val="00150C06"/>
    <w:rsid w:val="00150DF6"/>
    <w:rsid w:val="00154C28"/>
    <w:rsid w:val="001569E2"/>
    <w:rsid w:val="0015707C"/>
    <w:rsid w:val="001616EC"/>
    <w:rsid w:val="00163A92"/>
    <w:rsid w:val="001665FA"/>
    <w:rsid w:val="0016758B"/>
    <w:rsid w:val="00174410"/>
    <w:rsid w:val="001747C1"/>
    <w:rsid w:val="001765E9"/>
    <w:rsid w:val="001842C9"/>
    <w:rsid w:val="00184F8E"/>
    <w:rsid w:val="001875F1"/>
    <w:rsid w:val="00187CCF"/>
    <w:rsid w:val="001910FE"/>
    <w:rsid w:val="001932AC"/>
    <w:rsid w:val="00193846"/>
    <w:rsid w:val="001A214D"/>
    <w:rsid w:val="001A2F6C"/>
    <w:rsid w:val="001A7B01"/>
    <w:rsid w:val="001B0E76"/>
    <w:rsid w:val="001B6A53"/>
    <w:rsid w:val="001C46C0"/>
    <w:rsid w:val="001C7A6C"/>
    <w:rsid w:val="001D1DD7"/>
    <w:rsid w:val="001D2FA8"/>
    <w:rsid w:val="001D3055"/>
    <w:rsid w:val="001D385C"/>
    <w:rsid w:val="001D668A"/>
    <w:rsid w:val="001E179C"/>
    <w:rsid w:val="001E1C15"/>
    <w:rsid w:val="001E2D2F"/>
    <w:rsid w:val="001E6678"/>
    <w:rsid w:val="001E7B26"/>
    <w:rsid w:val="001E7BFB"/>
    <w:rsid w:val="001E7CDF"/>
    <w:rsid w:val="001E7D2F"/>
    <w:rsid w:val="001F0B32"/>
    <w:rsid w:val="001F2C54"/>
    <w:rsid w:val="001F3591"/>
    <w:rsid w:val="002018AC"/>
    <w:rsid w:val="00204AA0"/>
    <w:rsid w:val="00206211"/>
    <w:rsid w:val="00207123"/>
    <w:rsid w:val="00210AFF"/>
    <w:rsid w:val="002121E7"/>
    <w:rsid w:val="00213DF0"/>
    <w:rsid w:val="00214691"/>
    <w:rsid w:val="00222740"/>
    <w:rsid w:val="00241107"/>
    <w:rsid w:val="002428DD"/>
    <w:rsid w:val="0024461A"/>
    <w:rsid w:val="00245F8A"/>
    <w:rsid w:val="00254E11"/>
    <w:rsid w:val="00262D8D"/>
    <w:rsid w:val="00267068"/>
    <w:rsid w:val="002709A0"/>
    <w:rsid w:val="00273642"/>
    <w:rsid w:val="0028076B"/>
    <w:rsid w:val="00281460"/>
    <w:rsid w:val="00283276"/>
    <w:rsid w:val="00283599"/>
    <w:rsid w:val="00284201"/>
    <w:rsid w:val="0028577F"/>
    <w:rsid w:val="002863DB"/>
    <w:rsid w:val="0028701F"/>
    <w:rsid w:val="00290607"/>
    <w:rsid w:val="00290B18"/>
    <w:rsid w:val="0029628E"/>
    <w:rsid w:val="00296B9F"/>
    <w:rsid w:val="002A069C"/>
    <w:rsid w:val="002A1851"/>
    <w:rsid w:val="002A5C65"/>
    <w:rsid w:val="002B3464"/>
    <w:rsid w:val="002B365B"/>
    <w:rsid w:val="002B504D"/>
    <w:rsid w:val="002C5C81"/>
    <w:rsid w:val="002D0FAF"/>
    <w:rsid w:val="002D64F9"/>
    <w:rsid w:val="002D67E6"/>
    <w:rsid w:val="002E56C8"/>
    <w:rsid w:val="002F0BFA"/>
    <w:rsid w:val="002F1618"/>
    <w:rsid w:val="002F423E"/>
    <w:rsid w:val="002F6258"/>
    <w:rsid w:val="002F7FF3"/>
    <w:rsid w:val="003029CB"/>
    <w:rsid w:val="003124ED"/>
    <w:rsid w:val="00313D09"/>
    <w:rsid w:val="003160E2"/>
    <w:rsid w:val="00317895"/>
    <w:rsid w:val="003230F8"/>
    <w:rsid w:val="00323861"/>
    <w:rsid w:val="00323A74"/>
    <w:rsid w:val="00324D0A"/>
    <w:rsid w:val="00325CC6"/>
    <w:rsid w:val="00327B4F"/>
    <w:rsid w:val="00341245"/>
    <w:rsid w:val="00347853"/>
    <w:rsid w:val="00351C7F"/>
    <w:rsid w:val="0035364C"/>
    <w:rsid w:val="00355AC3"/>
    <w:rsid w:val="00357644"/>
    <w:rsid w:val="0036323C"/>
    <w:rsid w:val="0036623D"/>
    <w:rsid w:val="0036764E"/>
    <w:rsid w:val="00370879"/>
    <w:rsid w:val="00371FF1"/>
    <w:rsid w:val="003736A6"/>
    <w:rsid w:val="00374609"/>
    <w:rsid w:val="0037630A"/>
    <w:rsid w:val="003826BA"/>
    <w:rsid w:val="00382C03"/>
    <w:rsid w:val="00383D62"/>
    <w:rsid w:val="00384400"/>
    <w:rsid w:val="00385479"/>
    <w:rsid w:val="00392190"/>
    <w:rsid w:val="003946F8"/>
    <w:rsid w:val="003B30B4"/>
    <w:rsid w:val="003B3637"/>
    <w:rsid w:val="003B6A83"/>
    <w:rsid w:val="003B764A"/>
    <w:rsid w:val="003C1917"/>
    <w:rsid w:val="003D26E4"/>
    <w:rsid w:val="003D49BA"/>
    <w:rsid w:val="003D59F7"/>
    <w:rsid w:val="003D6268"/>
    <w:rsid w:val="003D68E5"/>
    <w:rsid w:val="003D78F4"/>
    <w:rsid w:val="003E32DB"/>
    <w:rsid w:val="003F2A88"/>
    <w:rsid w:val="003F310E"/>
    <w:rsid w:val="003F3CCD"/>
    <w:rsid w:val="003F4052"/>
    <w:rsid w:val="003F5D5E"/>
    <w:rsid w:val="003F6004"/>
    <w:rsid w:val="00403C57"/>
    <w:rsid w:val="00405372"/>
    <w:rsid w:val="004067BD"/>
    <w:rsid w:val="00406AB2"/>
    <w:rsid w:val="00410133"/>
    <w:rsid w:val="00414B00"/>
    <w:rsid w:val="00416F87"/>
    <w:rsid w:val="00417398"/>
    <w:rsid w:val="004201B7"/>
    <w:rsid w:val="00422B24"/>
    <w:rsid w:val="00424504"/>
    <w:rsid w:val="00436EF2"/>
    <w:rsid w:val="00442CC2"/>
    <w:rsid w:val="004443DB"/>
    <w:rsid w:val="00444583"/>
    <w:rsid w:val="00446E1C"/>
    <w:rsid w:val="00451004"/>
    <w:rsid w:val="004517FD"/>
    <w:rsid w:val="004525CF"/>
    <w:rsid w:val="004528E2"/>
    <w:rsid w:val="004618BC"/>
    <w:rsid w:val="00462DED"/>
    <w:rsid w:val="00462E93"/>
    <w:rsid w:val="004651ED"/>
    <w:rsid w:val="004662FF"/>
    <w:rsid w:val="004714BE"/>
    <w:rsid w:val="0047170E"/>
    <w:rsid w:val="00474865"/>
    <w:rsid w:val="004774CC"/>
    <w:rsid w:val="00490E30"/>
    <w:rsid w:val="004910AD"/>
    <w:rsid w:val="004915B9"/>
    <w:rsid w:val="00496305"/>
    <w:rsid w:val="004A49C4"/>
    <w:rsid w:val="004B707F"/>
    <w:rsid w:val="004B7DCE"/>
    <w:rsid w:val="004C2703"/>
    <w:rsid w:val="004C558A"/>
    <w:rsid w:val="004D0019"/>
    <w:rsid w:val="004D074F"/>
    <w:rsid w:val="004D311A"/>
    <w:rsid w:val="004D467E"/>
    <w:rsid w:val="004D63BE"/>
    <w:rsid w:val="004D6F8A"/>
    <w:rsid w:val="004E17B4"/>
    <w:rsid w:val="004E5F17"/>
    <w:rsid w:val="004E6F3E"/>
    <w:rsid w:val="004E77A4"/>
    <w:rsid w:val="004F0556"/>
    <w:rsid w:val="004F13EC"/>
    <w:rsid w:val="004F5159"/>
    <w:rsid w:val="00500F3E"/>
    <w:rsid w:val="0050331F"/>
    <w:rsid w:val="00505984"/>
    <w:rsid w:val="0051140D"/>
    <w:rsid w:val="00514D28"/>
    <w:rsid w:val="00516037"/>
    <w:rsid w:val="00537C79"/>
    <w:rsid w:val="00541FB3"/>
    <w:rsid w:val="00542BD2"/>
    <w:rsid w:val="0055551B"/>
    <w:rsid w:val="00557C2A"/>
    <w:rsid w:val="00560B06"/>
    <w:rsid w:val="005613A0"/>
    <w:rsid w:val="00561594"/>
    <w:rsid w:val="00561EBC"/>
    <w:rsid w:val="0056264D"/>
    <w:rsid w:val="005644FA"/>
    <w:rsid w:val="00566A93"/>
    <w:rsid w:val="00567AD3"/>
    <w:rsid w:val="005710B3"/>
    <w:rsid w:val="005723A7"/>
    <w:rsid w:val="005746A8"/>
    <w:rsid w:val="00576292"/>
    <w:rsid w:val="0059396D"/>
    <w:rsid w:val="00597C27"/>
    <w:rsid w:val="005A0009"/>
    <w:rsid w:val="005A3425"/>
    <w:rsid w:val="005A3618"/>
    <w:rsid w:val="005A7CCD"/>
    <w:rsid w:val="005B19BD"/>
    <w:rsid w:val="005B5218"/>
    <w:rsid w:val="005C3936"/>
    <w:rsid w:val="005C501B"/>
    <w:rsid w:val="005C5985"/>
    <w:rsid w:val="005C79D9"/>
    <w:rsid w:val="005C7EA2"/>
    <w:rsid w:val="005D0F66"/>
    <w:rsid w:val="005D1B14"/>
    <w:rsid w:val="005D298B"/>
    <w:rsid w:val="005D3114"/>
    <w:rsid w:val="005D61FE"/>
    <w:rsid w:val="005D7A1D"/>
    <w:rsid w:val="005E1853"/>
    <w:rsid w:val="005E2F99"/>
    <w:rsid w:val="005F1524"/>
    <w:rsid w:val="005F1570"/>
    <w:rsid w:val="0060098C"/>
    <w:rsid w:val="00610B6E"/>
    <w:rsid w:val="00610BC9"/>
    <w:rsid w:val="0061315C"/>
    <w:rsid w:val="0061400D"/>
    <w:rsid w:val="006166E5"/>
    <w:rsid w:val="00624CC6"/>
    <w:rsid w:val="00625361"/>
    <w:rsid w:val="00626527"/>
    <w:rsid w:val="00631048"/>
    <w:rsid w:val="00631F0A"/>
    <w:rsid w:val="0063251E"/>
    <w:rsid w:val="0063287A"/>
    <w:rsid w:val="00636591"/>
    <w:rsid w:val="0064394D"/>
    <w:rsid w:val="00646B19"/>
    <w:rsid w:val="00650145"/>
    <w:rsid w:val="00656A93"/>
    <w:rsid w:val="00657E14"/>
    <w:rsid w:val="00663021"/>
    <w:rsid w:val="00667D8F"/>
    <w:rsid w:val="00671FBE"/>
    <w:rsid w:val="00676400"/>
    <w:rsid w:val="00676777"/>
    <w:rsid w:val="00676FE8"/>
    <w:rsid w:val="0068355D"/>
    <w:rsid w:val="00683745"/>
    <w:rsid w:val="00685D2F"/>
    <w:rsid w:val="0068773C"/>
    <w:rsid w:val="00690861"/>
    <w:rsid w:val="00696213"/>
    <w:rsid w:val="00696670"/>
    <w:rsid w:val="00697AC1"/>
    <w:rsid w:val="006A270D"/>
    <w:rsid w:val="006A7259"/>
    <w:rsid w:val="006B235E"/>
    <w:rsid w:val="006B7A99"/>
    <w:rsid w:val="006B7F20"/>
    <w:rsid w:val="006C4FB2"/>
    <w:rsid w:val="006C73BE"/>
    <w:rsid w:val="006D538C"/>
    <w:rsid w:val="006D7140"/>
    <w:rsid w:val="006D7D0E"/>
    <w:rsid w:val="006F042A"/>
    <w:rsid w:val="006F29A1"/>
    <w:rsid w:val="006F4EF2"/>
    <w:rsid w:val="006F4F76"/>
    <w:rsid w:val="006F510F"/>
    <w:rsid w:val="006F5679"/>
    <w:rsid w:val="006F588D"/>
    <w:rsid w:val="006F5D1C"/>
    <w:rsid w:val="006F6F9D"/>
    <w:rsid w:val="00700468"/>
    <w:rsid w:val="007012A9"/>
    <w:rsid w:val="00703FD8"/>
    <w:rsid w:val="007047BC"/>
    <w:rsid w:val="00710C8B"/>
    <w:rsid w:val="00710EE7"/>
    <w:rsid w:val="007136D0"/>
    <w:rsid w:val="00715101"/>
    <w:rsid w:val="00716612"/>
    <w:rsid w:val="00721B59"/>
    <w:rsid w:val="00722187"/>
    <w:rsid w:val="00722643"/>
    <w:rsid w:val="0073000C"/>
    <w:rsid w:val="00730A1D"/>
    <w:rsid w:val="00731ACF"/>
    <w:rsid w:val="0074288A"/>
    <w:rsid w:val="00742F7A"/>
    <w:rsid w:val="00744116"/>
    <w:rsid w:val="007449D3"/>
    <w:rsid w:val="00745CC1"/>
    <w:rsid w:val="00745CDB"/>
    <w:rsid w:val="00746F2D"/>
    <w:rsid w:val="00751DC0"/>
    <w:rsid w:val="00753274"/>
    <w:rsid w:val="007534A6"/>
    <w:rsid w:val="00753987"/>
    <w:rsid w:val="00761664"/>
    <w:rsid w:val="0077026F"/>
    <w:rsid w:val="007807C1"/>
    <w:rsid w:val="00785AB3"/>
    <w:rsid w:val="00790A3B"/>
    <w:rsid w:val="0079572D"/>
    <w:rsid w:val="0079644E"/>
    <w:rsid w:val="007970A4"/>
    <w:rsid w:val="007A1025"/>
    <w:rsid w:val="007A52E4"/>
    <w:rsid w:val="007A5AB4"/>
    <w:rsid w:val="007A745A"/>
    <w:rsid w:val="007B190A"/>
    <w:rsid w:val="007B1D92"/>
    <w:rsid w:val="007B5DEE"/>
    <w:rsid w:val="007B5E36"/>
    <w:rsid w:val="007C22D1"/>
    <w:rsid w:val="007C27F6"/>
    <w:rsid w:val="007C40AB"/>
    <w:rsid w:val="007C550A"/>
    <w:rsid w:val="007C64B0"/>
    <w:rsid w:val="007D06D7"/>
    <w:rsid w:val="007D135D"/>
    <w:rsid w:val="007D37C6"/>
    <w:rsid w:val="007D4959"/>
    <w:rsid w:val="007D54D7"/>
    <w:rsid w:val="007D5FA2"/>
    <w:rsid w:val="007E4BFB"/>
    <w:rsid w:val="007F787F"/>
    <w:rsid w:val="00801FBC"/>
    <w:rsid w:val="00803139"/>
    <w:rsid w:val="00804D8B"/>
    <w:rsid w:val="008120DF"/>
    <w:rsid w:val="00813A1F"/>
    <w:rsid w:val="00813B7B"/>
    <w:rsid w:val="00815F40"/>
    <w:rsid w:val="008165CE"/>
    <w:rsid w:val="00817037"/>
    <w:rsid w:val="008177DB"/>
    <w:rsid w:val="00817BA8"/>
    <w:rsid w:val="00817BE4"/>
    <w:rsid w:val="00817E55"/>
    <w:rsid w:val="00820203"/>
    <w:rsid w:val="008230C6"/>
    <w:rsid w:val="0082437C"/>
    <w:rsid w:val="008245B9"/>
    <w:rsid w:val="00824D5D"/>
    <w:rsid w:val="00827E29"/>
    <w:rsid w:val="0083151B"/>
    <w:rsid w:val="0083224A"/>
    <w:rsid w:val="008348AC"/>
    <w:rsid w:val="008350F2"/>
    <w:rsid w:val="008417A4"/>
    <w:rsid w:val="0084618D"/>
    <w:rsid w:val="008565EA"/>
    <w:rsid w:val="00857A6A"/>
    <w:rsid w:val="008617EA"/>
    <w:rsid w:val="008619B4"/>
    <w:rsid w:val="00862CAC"/>
    <w:rsid w:val="00862CAD"/>
    <w:rsid w:val="00864FD6"/>
    <w:rsid w:val="00866008"/>
    <w:rsid w:val="00866473"/>
    <w:rsid w:val="00870953"/>
    <w:rsid w:val="00872587"/>
    <w:rsid w:val="00876050"/>
    <w:rsid w:val="00876FC6"/>
    <w:rsid w:val="00877A9B"/>
    <w:rsid w:val="00880311"/>
    <w:rsid w:val="008824FC"/>
    <w:rsid w:val="00882D3C"/>
    <w:rsid w:val="00884AAA"/>
    <w:rsid w:val="0088694E"/>
    <w:rsid w:val="00887DAC"/>
    <w:rsid w:val="00890063"/>
    <w:rsid w:val="008913EB"/>
    <w:rsid w:val="00891993"/>
    <w:rsid w:val="008933CA"/>
    <w:rsid w:val="00893A81"/>
    <w:rsid w:val="008942E9"/>
    <w:rsid w:val="0089579E"/>
    <w:rsid w:val="008A307D"/>
    <w:rsid w:val="008A348A"/>
    <w:rsid w:val="008A3F6F"/>
    <w:rsid w:val="008B41FF"/>
    <w:rsid w:val="008B5010"/>
    <w:rsid w:val="008B6C48"/>
    <w:rsid w:val="008B6C79"/>
    <w:rsid w:val="008C28CC"/>
    <w:rsid w:val="008D0EC2"/>
    <w:rsid w:val="008D3A97"/>
    <w:rsid w:val="008D49BC"/>
    <w:rsid w:val="008D7AF3"/>
    <w:rsid w:val="008E2F1F"/>
    <w:rsid w:val="008E5211"/>
    <w:rsid w:val="008F027F"/>
    <w:rsid w:val="008F4C24"/>
    <w:rsid w:val="00901156"/>
    <w:rsid w:val="009043BD"/>
    <w:rsid w:val="00907DFE"/>
    <w:rsid w:val="009138E8"/>
    <w:rsid w:val="00914B15"/>
    <w:rsid w:val="00914CCC"/>
    <w:rsid w:val="00925E0C"/>
    <w:rsid w:val="00926F38"/>
    <w:rsid w:val="00932894"/>
    <w:rsid w:val="009375D1"/>
    <w:rsid w:val="0094144E"/>
    <w:rsid w:val="00944198"/>
    <w:rsid w:val="009445EB"/>
    <w:rsid w:val="00944617"/>
    <w:rsid w:val="00945554"/>
    <w:rsid w:val="00950BDF"/>
    <w:rsid w:val="00951523"/>
    <w:rsid w:val="0095289A"/>
    <w:rsid w:val="00953270"/>
    <w:rsid w:val="0095356D"/>
    <w:rsid w:val="00955CDF"/>
    <w:rsid w:val="009562B8"/>
    <w:rsid w:val="009616CA"/>
    <w:rsid w:val="009619E9"/>
    <w:rsid w:val="00962FAB"/>
    <w:rsid w:val="009637F7"/>
    <w:rsid w:val="00971AD5"/>
    <w:rsid w:val="00971CD2"/>
    <w:rsid w:val="0097319E"/>
    <w:rsid w:val="009740E4"/>
    <w:rsid w:val="00981FA9"/>
    <w:rsid w:val="00982281"/>
    <w:rsid w:val="00986EA6"/>
    <w:rsid w:val="00987A69"/>
    <w:rsid w:val="009900DC"/>
    <w:rsid w:val="00993813"/>
    <w:rsid w:val="0099445B"/>
    <w:rsid w:val="00995AB5"/>
    <w:rsid w:val="009A1447"/>
    <w:rsid w:val="009A30F6"/>
    <w:rsid w:val="009A3E19"/>
    <w:rsid w:val="009A7143"/>
    <w:rsid w:val="009B0D41"/>
    <w:rsid w:val="009B21AA"/>
    <w:rsid w:val="009B47B6"/>
    <w:rsid w:val="009B59CA"/>
    <w:rsid w:val="009C042D"/>
    <w:rsid w:val="009C0CF6"/>
    <w:rsid w:val="009C211A"/>
    <w:rsid w:val="009C41B9"/>
    <w:rsid w:val="009C7FE3"/>
    <w:rsid w:val="009D2C97"/>
    <w:rsid w:val="009D5521"/>
    <w:rsid w:val="009E1B50"/>
    <w:rsid w:val="009E204C"/>
    <w:rsid w:val="009E539F"/>
    <w:rsid w:val="009E6677"/>
    <w:rsid w:val="009F020B"/>
    <w:rsid w:val="009F023C"/>
    <w:rsid w:val="009F03B1"/>
    <w:rsid w:val="009F2585"/>
    <w:rsid w:val="009F54F3"/>
    <w:rsid w:val="009F6735"/>
    <w:rsid w:val="00A020A2"/>
    <w:rsid w:val="00A06494"/>
    <w:rsid w:val="00A072BC"/>
    <w:rsid w:val="00A07C5A"/>
    <w:rsid w:val="00A1553E"/>
    <w:rsid w:val="00A1753B"/>
    <w:rsid w:val="00A25272"/>
    <w:rsid w:val="00A264E3"/>
    <w:rsid w:val="00A3213C"/>
    <w:rsid w:val="00A34B0E"/>
    <w:rsid w:val="00A34BBE"/>
    <w:rsid w:val="00A41BC2"/>
    <w:rsid w:val="00A432EB"/>
    <w:rsid w:val="00A46EDA"/>
    <w:rsid w:val="00A57982"/>
    <w:rsid w:val="00A60A2A"/>
    <w:rsid w:val="00A626F3"/>
    <w:rsid w:val="00A65BA2"/>
    <w:rsid w:val="00A67A55"/>
    <w:rsid w:val="00A84BF7"/>
    <w:rsid w:val="00A851B3"/>
    <w:rsid w:val="00A9624F"/>
    <w:rsid w:val="00A979EF"/>
    <w:rsid w:val="00AA24EF"/>
    <w:rsid w:val="00AA25EB"/>
    <w:rsid w:val="00AA38F5"/>
    <w:rsid w:val="00AA62D3"/>
    <w:rsid w:val="00AC0798"/>
    <w:rsid w:val="00AC0799"/>
    <w:rsid w:val="00AC10AF"/>
    <w:rsid w:val="00AC2ABE"/>
    <w:rsid w:val="00AD0C3F"/>
    <w:rsid w:val="00AE2024"/>
    <w:rsid w:val="00AE4D8B"/>
    <w:rsid w:val="00AE6305"/>
    <w:rsid w:val="00AE6C90"/>
    <w:rsid w:val="00AF5573"/>
    <w:rsid w:val="00B004D2"/>
    <w:rsid w:val="00B010FF"/>
    <w:rsid w:val="00B02A61"/>
    <w:rsid w:val="00B104A2"/>
    <w:rsid w:val="00B1569A"/>
    <w:rsid w:val="00B17031"/>
    <w:rsid w:val="00B35D93"/>
    <w:rsid w:val="00B360E1"/>
    <w:rsid w:val="00B376D8"/>
    <w:rsid w:val="00B40F06"/>
    <w:rsid w:val="00B4225F"/>
    <w:rsid w:val="00B51E67"/>
    <w:rsid w:val="00B52C02"/>
    <w:rsid w:val="00B57463"/>
    <w:rsid w:val="00B71E4E"/>
    <w:rsid w:val="00B7558F"/>
    <w:rsid w:val="00B7758D"/>
    <w:rsid w:val="00B8414A"/>
    <w:rsid w:val="00B93698"/>
    <w:rsid w:val="00B94AAE"/>
    <w:rsid w:val="00B958D4"/>
    <w:rsid w:val="00BB18A7"/>
    <w:rsid w:val="00BC050C"/>
    <w:rsid w:val="00BC10EC"/>
    <w:rsid w:val="00BC51D2"/>
    <w:rsid w:val="00BC5F91"/>
    <w:rsid w:val="00BD0CBD"/>
    <w:rsid w:val="00BD730D"/>
    <w:rsid w:val="00BD796E"/>
    <w:rsid w:val="00BE164C"/>
    <w:rsid w:val="00BF1D2F"/>
    <w:rsid w:val="00BF4887"/>
    <w:rsid w:val="00BF609A"/>
    <w:rsid w:val="00BF7D63"/>
    <w:rsid w:val="00C019C3"/>
    <w:rsid w:val="00C02FEF"/>
    <w:rsid w:val="00C065B4"/>
    <w:rsid w:val="00C06AB2"/>
    <w:rsid w:val="00C072B5"/>
    <w:rsid w:val="00C100E1"/>
    <w:rsid w:val="00C13B8C"/>
    <w:rsid w:val="00C1645F"/>
    <w:rsid w:val="00C21F24"/>
    <w:rsid w:val="00C25D65"/>
    <w:rsid w:val="00C3072A"/>
    <w:rsid w:val="00C313C0"/>
    <w:rsid w:val="00C34293"/>
    <w:rsid w:val="00C3477E"/>
    <w:rsid w:val="00C35808"/>
    <w:rsid w:val="00C40DA6"/>
    <w:rsid w:val="00C4163B"/>
    <w:rsid w:val="00C46829"/>
    <w:rsid w:val="00C509A5"/>
    <w:rsid w:val="00C510C3"/>
    <w:rsid w:val="00C52C2E"/>
    <w:rsid w:val="00C54DE5"/>
    <w:rsid w:val="00C555DA"/>
    <w:rsid w:val="00C56831"/>
    <w:rsid w:val="00C640E1"/>
    <w:rsid w:val="00C70221"/>
    <w:rsid w:val="00C7049B"/>
    <w:rsid w:val="00C70F67"/>
    <w:rsid w:val="00C73A67"/>
    <w:rsid w:val="00C73DAA"/>
    <w:rsid w:val="00C75CB6"/>
    <w:rsid w:val="00C814CC"/>
    <w:rsid w:val="00C83CF5"/>
    <w:rsid w:val="00C86ED2"/>
    <w:rsid w:val="00C87E2B"/>
    <w:rsid w:val="00C92F96"/>
    <w:rsid w:val="00CA43DE"/>
    <w:rsid w:val="00CA5E63"/>
    <w:rsid w:val="00CB0543"/>
    <w:rsid w:val="00CB1F6D"/>
    <w:rsid w:val="00CB2B73"/>
    <w:rsid w:val="00CB5069"/>
    <w:rsid w:val="00CB6E79"/>
    <w:rsid w:val="00CC05D9"/>
    <w:rsid w:val="00CC5042"/>
    <w:rsid w:val="00CC681A"/>
    <w:rsid w:val="00CC7F02"/>
    <w:rsid w:val="00CD0CE1"/>
    <w:rsid w:val="00CD120F"/>
    <w:rsid w:val="00CD19D7"/>
    <w:rsid w:val="00CD2865"/>
    <w:rsid w:val="00CD7027"/>
    <w:rsid w:val="00CD7A00"/>
    <w:rsid w:val="00CE0B83"/>
    <w:rsid w:val="00CE374A"/>
    <w:rsid w:val="00CE4B58"/>
    <w:rsid w:val="00CE6BE8"/>
    <w:rsid w:val="00CE7CF7"/>
    <w:rsid w:val="00CF09AC"/>
    <w:rsid w:val="00CF27DF"/>
    <w:rsid w:val="00CF4588"/>
    <w:rsid w:val="00CF60BF"/>
    <w:rsid w:val="00CF6294"/>
    <w:rsid w:val="00CF7E5F"/>
    <w:rsid w:val="00CF7F2F"/>
    <w:rsid w:val="00D004AA"/>
    <w:rsid w:val="00D00A7A"/>
    <w:rsid w:val="00D01045"/>
    <w:rsid w:val="00D010F6"/>
    <w:rsid w:val="00D01170"/>
    <w:rsid w:val="00D048C3"/>
    <w:rsid w:val="00D0642C"/>
    <w:rsid w:val="00D1056E"/>
    <w:rsid w:val="00D11686"/>
    <w:rsid w:val="00D130AE"/>
    <w:rsid w:val="00D140EB"/>
    <w:rsid w:val="00D230C8"/>
    <w:rsid w:val="00D23A8C"/>
    <w:rsid w:val="00D24403"/>
    <w:rsid w:val="00D259CF"/>
    <w:rsid w:val="00D26DCC"/>
    <w:rsid w:val="00D3145B"/>
    <w:rsid w:val="00D32395"/>
    <w:rsid w:val="00D32E18"/>
    <w:rsid w:val="00D3671D"/>
    <w:rsid w:val="00D403CA"/>
    <w:rsid w:val="00D406F3"/>
    <w:rsid w:val="00D40C1E"/>
    <w:rsid w:val="00D41131"/>
    <w:rsid w:val="00D41855"/>
    <w:rsid w:val="00D427F9"/>
    <w:rsid w:val="00D438BE"/>
    <w:rsid w:val="00D43C08"/>
    <w:rsid w:val="00D4449A"/>
    <w:rsid w:val="00D47912"/>
    <w:rsid w:val="00D52A15"/>
    <w:rsid w:val="00D64A24"/>
    <w:rsid w:val="00D6599C"/>
    <w:rsid w:val="00D659E9"/>
    <w:rsid w:val="00D721C8"/>
    <w:rsid w:val="00D75F58"/>
    <w:rsid w:val="00D80361"/>
    <w:rsid w:val="00D80845"/>
    <w:rsid w:val="00D8255C"/>
    <w:rsid w:val="00D910F9"/>
    <w:rsid w:val="00D926F4"/>
    <w:rsid w:val="00D92D32"/>
    <w:rsid w:val="00D9370E"/>
    <w:rsid w:val="00D9530C"/>
    <w:rsid w:val="00D964D8"/>
    <w:rsid w:val="00D96E4D"/>
    <w:rsid w:val="00DA40FA"/>
    <w:rsid w:val="00DA4E6E"/>
    <w:rsid w:val="00DB025E"/>
    <w:rsid w:val="00DB137C"/>
    <w:rsid w:val="00DB2DA7"/>
    <w:rsid w:val="00DC504D"/>
    <w:rsid w:val="00DC7367"/>
    <w:rsid w:val="00DD5CD8"/>
    <w:rsid w:val="00DE11E7"/>
    <w:rsid w:val="00DE4ED1"/>
    <w:rsid w:val="00DE5E3D"/>
    <w:rsid w:val="00DE7F93"/>
    <w:rsid w:val="00DE7FE1"/>
    <w:rsid w:val="00DF4431"/>
    <w:rsid w:val="00DF54C1"/>
    <w:rsid w:val="00E00E46"/>
    <w:rsid w:val="00E03E32"/>
    <w:rsid w:val="00E04E44"/>
    <w:rsid w:val="00E10C66"/>
    <w:rsid w:val="00E11F72"/>
    <w:rsid w:val="00E129C8"/>
    <w:rsid w:val="00E132D5"/>
    <w:rsid w:val="00E138C5"/>
    <w:rsid w:val="00E13D61"/>
    <w:rsid w:val="00E14423"/>
    <w:rsid w:val="00E22882"/>
    <w:rsid w:val="00E2663C"/>
    <w:rsid w:val="00E27D6A"/>
    <w:rsid w:val="00E31F6D"/>
    <w:rsid w:val="00E34C1D"/>
    <w:rsid w:val="00E35B26"/>
    <w:rsid w:val="00E44315"/>
    <w:rsid w:val="00E453E1"/>
    <w:rsid w:val="00E5093B"/>
    <w:rsid w:val="00E5196A"/>
    <w:rsid w:val="00E53B6E"/>
    <w:rsid w:val="00E6291C"/>
    <w:rsid w:val="00E64BA0"/>
    <w:rsid w:val="00E66B58"/>
    <w:rsid w:val="00E713A7"/>
    <w:rsid w:val="00E72E43"/>
    <w:rsid w:val="00E772F2"/>
    <w:rsid w:val="00E86D4B"/>
    <w:rsid w:val="00E9308A"/>
    <w:rsid w:val="00E94BA4"/>
    <w:rsid w:val="00EA0B05"/>
    <w:rsid w:val="00EA6E1D"/>
    <w:rsid w:val="00EA7BCC"/>
    <w:rsid w:val="00EB5950"/>
    <w:rsid w:val="00EC044A"/>
    <w:rsid w:val="00EC0574"/>
    <w:rsid w:val="00EC204D"/>
    <w:rsid w:val="00EC55D1"/>
    <w:rsid w:val="00EC71FD"/>
    <w:rsid w:val="00ED7198"/>
    <w:rsid w:val="00ED7474"/>
    <w:rsid w:val="00EE0AAE"/>
    <w:rsid w:val="00EE29B5"/>
    <w:rsid w:val="00EE2C2F"/>
    <w:rsid w:val="00EE5058"/>
    <w:rsid w:val="00EE70AD"/>
    <w:rsid w:val="00EF146E"/>
    <w:rsid w:val="00EF28FE"/>
    <w:rsid w:val="00EF7422"/>
    <w:rsid w:val="00F0131C"/>
    <w:rsid w:val="00F04B88"/>
    <w:rsid w:val="00F05F37"/>
    <w:rsid w:val="00F0631F"/>
    <w:rsid w:val="00F146FF"/>
    <w:rsid w:val="00F236D1"/>
    <w:rsid w:val="00F23FA0"/>
    <w:rsid w:val="00F26FC1"/>
    <w:rsid w:val="00F30281"/>
    <w:rsid w:val="00F31E8E"/>
    <w:rsid w:val="00F3459C"/>
    <w:rsid w:val="00F371C5"/>
    <w:rsid w:val="00F37894"/>
    <w:rsid w:val="00F431DB"/>
    <w:rsid w:val="00F438A9"/>
    <w:rsid w:val="00F44645"/>
    <w:rsid w:val="00F46D23"/>
    <w:rsid w:val="00F50853"/>
    <w:rsid w:val="00F51D20"/>
    <w:rsid w:val="00F547C9"/>
    <w:rsid w:val="00F6482F"/>
    <w:rsid w:val="00F64C94"/>
    <w:rsid w:val="00F6504A"/>
    <w:rsid w:val="00F734D9"/>
    <w:rsid w:val="00F73901"/>
    <w:rsid w:val="00F74B35"/>
    <w:rsid w:val="00F75E86"/>
    <w:rsid w:val="00F820A3"/>
    <w:rsid w:val="00F83581"/>
    <w:rsid w:val="00F83E97"/>
    <w:rsid w:val="00F8453D"/>
    <w:rsid w:val="00F85C11"/>
    <w:rsid w:val="00F86C66"/>
    <w:rsid w:val="00F94D4C"/>
    <w:rsid w:val="00F96326"/>
    <w:rsid w:val="00FA04FD"/>
    <w:rsid w:val="00FA1123"/>
    <w:rsid w:val="00FA2637"/>
    <w:rsid w:val="00FB77E2"/>
    <w:rsid w:val="00FB7901"/>
    <w:rsid w:val="00FC1C67"/>
    <w:rsid w:val="00FC2288"/>
    <w:rsid w:val="00FC4F00"/>
    <w:rsid w:val="00FD071B"/>
    <w:rsid w:val="00FD240F"/>
    <w:rsid w:val="00FD4292"/>
    <w:rsid w:val="00FE1EDA"/>
    <w:rsid w:val="00FE26C0"/>
    <w:rsid w:val="00FE353D"/>
    <w:rsid w:val="00FE36A1"/>
    <w:rsid w:val="00FE5CFF"/>
    <w:rsid w:val="00FE6859"/>
    <w:rsid w:val="00FE6B25"/>
    <w:rsid w:val="00FE6BA9"/>
    <w:rsid w:val="00FF05F3"/>
    <w:rsid w:val="00FF2271"/>
    <w:rsid w:val="00FF564D"/>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33">
      <o:colormenu v:ext="edit"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74F"/>
  </w:style>
  <w:style w:type="paragraph" w:styleId="Ttulo1">
    <w:name w:val="heading 1"/>
    <w:basedOn w:val="Normal"/>
    <w:next w:val="Normal"/>
    <w:link w:val="Ttulo1Char"/>
    <w:uiPriority w:val="9"/>
    <w:qFormat/>
    <w:rsid w:val="00DB2DA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har"/>
    <w:uiPriority w:val="9"/>
    <w:semiHidden/>
    <w:unhideWhenUsed/>
    <w:qFormat/>
    <w:rsid w:val="00C92F9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har"/>
    <w:uiPriority w:val="9"/>
    <w:semiHidden/>
    <w:unhideWhenUsed/>
    <w:qFormat/>
    <w:rsid w:val="00944198"/>
    <w:pPr>
      <w:keepNext/>
      <w:keepLines/>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har"/>
    <w:uiPriority w:val="9"/>
    <w:semiHidden/>
    <w:unhideWhenUsed/>
    <w:qFormat/>
    <w:rsid w:val="009043BD"/>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semFormatao">
    <w:name w:val="Plain Text"/>
    <w:basedOn w:val="Normal"/>
    <w:link w:val="TextosemFormataoChar"/>
    <w:uiPriority w:val="99"/>
    <w:unhideWhenUsed/>
    <w:rsid w:val="00035B63"/>
    <w:pPr>
      <w:spacing w:after="0" w:line="240" w:lineRule="auto"/>
    </w:pPr>
    <w:rPr>
      <w:rFonts w:ascii="Calibri" w:hAnsi="Calibri" w:cs="Times New Roman"/>
      <w:lang w:val="pt-BR"/>
    </w:rPr>
  </w:style>
  <w:style w:type="character" w:customStyle="1" w:styleId="TextosemFormataoChar">
    <w:name w:val="Texto sem Formatação Char"/>
    <w:basedOn w:val="Fontepargpadro"/>
    <w:link w:val="TextosemFormatao"/>
    <w:uiPriority w:val="99"/>
    <w:rsid w:val="00035B63"/>
    <w:rPr>
      <w:rFonts w:ascii="Calibri" w:hAnsi="Calibri" w:cs="Times New Roman"/>
      <w:lang w:val="pt-BR"/>
    </w:rPr>
  </w:style>
  <w:style w:type="paragraph" w:styleId="Cabealho">
    <w:name w:val="header"/>
    <w:basedOn w:val="Normal"/>
    <w:link w:val="CabealhoChar"/>
    <w:uiPriority w:val="99"/>
    <w:semiHidden/>
    <w:unhideWhenUsed/>
    <w:rsid w:val="005B19BD"/>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5B19BD"/>
  </w:style>
  <w:style w:type="paragraph" w:styleId="Rodap">
    <w:name w:val="footer"/>
    <w:basedOn w:val="Normal"/>
    <w:link w:val="RodapChar"/>
    <w:uiPriority w:val="99"/>
    <w:unhideWhenUsed/>
    <w:rsid w:val="005B19BD"/>
    <w:pPr>
      <w:tabs>
        <w:tab w:val="center" w:pos="4252"/>
        <w:tab w:val="right" w:pos="8504"/>
      </w:tabs>
      <w:spacing w:after="0" w:line="240" w:lineRule="auto"/>
    </w:pPr>
  </w:style>
  <w:style w:type="character" w:customStyle="1" w:styleId="RodapChar">
    <w:name w:val="Rodapé Char"/>
    <w:basedOn w:val="Fontepargpadro"/>
    <w:link w:val="Rodap"/>
    <w:uiPriority w:val="99"/>
    <w:rsid w:val="005B19BD"/>
  </w:style>
  <w:style w:type="paragraph" w:styleId="Textodebalo">
    <w:name w:val="Balloon Text"/>
    <w:basedOn w:val="Normal"/>
    <w:link w:val="TextodebaloChar"/>
    <w:uiPriority w:val="99"/>
    <w:semiHidden/>
    <w:unhideWhenUsed/>
    <w:rsid w:val="005B19B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B19BD"/>
    <w:rPr>
      <w:rFonts w:ascii="Tahoma" w:hAnsi="Tahoma" w:cs="Tahoma"/>
      <w:sz w:val="16"/>
      <w:szCs w:val="16"/>
    </w:rPr>
  </w:style>
  <w:style w:type="paragraph" w:styleId="Corpodetexto">
    <w:name w:val="Body Text"/>
    <w:basedOn w:val="Normal"/>
    <w:link w:val="CorpodetextoChar"/>
    <w:uiPriority w:val="99"/>
    <w:semiHidden/>
    <w:rsid w:val="005B19BD"/>
    <w:pPr>
      <w:overflowPunct w:val="0"/>
      <w:autoSpaceDE w:val="0"/>
      <w:autoSpaceDN w:val="0"/>
      <w:adjustRightInd w:val="0"/>
      <w:spacing w:after="0" w:line="240" w:lineRule="auto"/>
      <w:textAlignment w:val="baseline"/>
    </w:pPr>
    <w:rPr>
      <w:rFonts w:ascii="Arial" w:eastAsia="Times New Roman" w:hAnsi="Arial" w:cs="Times New Roman"/>
      <w:b/>
      <w:bCs/>
      <w:sz w:val="24"/>
      <w:szCs w:val="20"/>
      <w:lang w:val="pt-BR" w:eastAsia="pt-BR"/>
    </w:rPr>
  </w:style>
  <w:style w:type="character" w:customStyle="1" w:styleId="CorpodetextoChar">
    <w:name w:val="Corpo de texto Char"/>
    <w:basedOn w:val="Fontepargpadro"/>
    <w:link w:val="Corpodetexto"/>
    <w:uiPriority w:val="99"/>
    <w:semiHidden/>
    <w:rsid w:val="005B19BD"/>
    <w:rPr>
      <w:rFonts w:ascii="Arial" w:eastAsia="Times New Roman" w:hAnsi="Arial" w:cs="Times New Roman"/>
      <w:b/>
      <w:bCs/>
      <w:sz w:val="24"/>
      <w:szCs w:val="20"/>
      <w:lang w:val="pt-BR" w:eastAsia="pt-BR"/>
    </w:rPr>
  </w:style>
  <w:style w:type="character" w:customStyle="1" w:styleId="apple-converted-space">
    <w:name w:val="apple-converted-space"/>
    <w:basedOn w:val="Fontepargpadro"/>
    <w:rsid w:val="00DB2DA7"/>
  </w:style>
  <w:style w:type="character" w:customStyle="1" w:styleId="Ttulo1Char">
    <w:name w:val="Título 1 Char"/>
    <w:basedOn w:val="Fontepargpadro"/>
    <w:link w:val="Ttulo1"/>
    <w:uiPriority w:val="9"/>
    <w:rsid w:val="00DB2DA7"/>
    <w:rPr>
      <w:rFonts w:asciiTheme="majorHAnsi" w:eastAsiaTheme="majorEastAsia" w:hAnsiTheme="majorHAnsi" w:cstheme="majorBidi"/>
      <w:b/>
      <w:bCs/>
      <w:color w:val="2E74B5" w:themeColor="accent1" w:themeShade="BF"/>
      <w:sz w:val="28"/>
      <w:szCs w:val="28"/>
    </w:rPr>
  </w:style>
  <w:style w:type="paragraph" w:styleId="CabealhodoSumrio">
    <w:name w:val="TOC Heading"/>
    <w:basedOn w:val="Ttulo1"/>
    <w:next w:val="Normal"/>
    <w:uiPriority w:val="39"/>
    <w:semiHidden/>
    <w:unhideWhenUsed/>
    <w:qFormat/>
    <w:rsid w:val="00DB2DA7"/>
    <w:pPr>
      <w:spacing w:line="276" w:lineRule="auto"/>
      <w:outlineLvl w:val="9"/>
    </w:pPr>
    <w:rPr>
      <w:lang w:val="pt-BR"/>
    </w:rPr>
  </w:style>
  <w:style w:type="paragraph" w:styleId="Sumrio1">
    <w:name w:val="toc 1"/>
    <w:basedOn w:val="Normal"/>
    <w:next w:val="Normal"/>
    <w:autoRedefine/>
    <w:uiPriority w:val="39"/>
    <w:unhideWhenUsed/>
    <w:rsid w:val="009C042D"/>
    <w:pPr>
      <w:spacing w:after="100"/>
    </w:pPr>
  </w:style>
  <w:style w:type="character" w:styleId="Hyperlink">
    <w:name w:val="Hyperlink"/>
    <w:basedOn w:val="Fontepargpadro"/>
    <w:uiPriority w:val="99"/>
    <w:unhideWhenUsed/>
    <w:rsid w:val="009C042D"/>
    <w:rPr>
      <w:color w:val="0563C1" w:themeColor="hyperlink"/>
      <w:u w:val="single"/>
    </w:rPr>
  </w:style>
  <w:style w:type="character" w:customStyle="1" w:styleId="highlight">
    <w:name w:val="highlight"/>
    <w:basedOn w:val="Fontepargpadro"/>
    <w:rsid w:val="00EE5058"/>
  </w:style>
  <w:style w:type="character" w:customStyle="1" w:styleId="Ttulo4Char">
    <w:name w:val="Título 4 Char"/>
    <w:basedOn w:val="Fontepargpadro"/>
    <w:link w:val="Ttulo4"/>
    <w:uiPriority w:val="9"/>
    <w:semiHidden/>
    <w:rsid w:val="009043BD"/>
    <w:rPr>
      <w:rFonts w:asciiTheme="majorHAnsi" w:eastAsiaTheme="majorEastAsia" w:hAnsiTheme="majorHAnsi" w:cstheme="majorBidi"/>
      <w:b/>
      <w:bCs/>
      <w:i/>
      <w:iCs/>
      <w:color w:val="5B9BD5" w:themeColor="accent1"/>
    </w:rPr>
  </w:style>
  <w:style w:type="character" w:customStyle="1" w:styleId="medium-normal">
    <w:name w:val="medium-normal"/>
    <w:basedOn w:val="Fontepargpadro"/>
    <w:rsid w:val="009043BD"/>
  </w:style>
  <w:style w:type="character" w:styleId="Forte">
    <w:name w:val="Strong"/>
    <w:basedOn w:val="Fontepargpadro"/>
    <w:uiPriority w:val="22"/>
    <w:qFormat/>
    <w:rsid w:val="009043BD"/>
    <w:rPr>
      <w:b/>
      <w:bCs/>
    </w:rPr>
  </w:style>
  <w:style w:type="character" w:styleId="nfase">
    <w:name w:val="Emphasis"/>
    <w:basedOn w:val="Fontepargpadro"/>
    <w:uiPriority w:val="20"/>
    <w:qFormat/>
    <w:rsid w:val="009043BD"/>
    <w:rPr>
      <w:i/>
      <w:iCs/>
    </w:rPr>
  </w:style>
  <w:style w:type="paragraph" w:styleId="Textodenotaderodap">
    <w:name w:val="footnote text"/>
    <w:basedOn w:val="Normal"/>
    <w:link w:val="TextodenotaderodapChar"/>
    <w:uiPriority w:val="99"/>
    <w:semiHidden/>
    <w:unhideWhenUsed/>
    <w:rsid w:val="006C4FB2"/>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6C4FB2"/>
    <w:rPr>
      <w:sz w:val="20"/>
      <w:szCs w:val="20"/>
    </w:rPr>
  </w:style>
  <w:style w:type="character" w:styleId="Refdenotaderodap">
    <w:name w:val="footnote reference"/>
    <w:basedOn w:val="Fontepargpadro"/>
    <w:uiPriority w:val="99"/>
    <w:semiHidden/>
    <w:unhideWhenUsed/>
    <w:rsid w:val="006C4FB2"/>
    <w:rPr>
      <w:vertAlign w:val="superscript"/>
    </w:rPr>
  </w:style>
  <w:style w:type="character" w:customStyle="1" w:styleId="Ttulo2Char">
    <w:name w:val="Título 2 Char"/>
    <w:basedOn w:val="Fontepargpadro"/>
    <w:link w:val="Ttulo2"/>
    <w:uiPriority w:val="9"/>
    <w:semiHidden/>
    <w:rsid w:val="00C92F96"/>
    <w:rPr>
      <w:rFonts w:asciiTheme="majorHAnsi" w:eastAsiaTheme="majorEastAsia" w:hAnsiTheme="majorHAnsi" w:cstheme="majorBidi"/>
      <w:b/>
      <w:bCs/>
      <w:color w:val="5B9BD5" w:themeColor="accent1"/>
      <w:sz w:val="26"/>
      <w:szCs w:val="26"/>
    </w:rPr>
  </w:style>
  <w:style w:type="character" w:customStyle="1" w:styleId="Ttulo3Char">
    <w:name w:val="Título 3 Char"/>
    <w:basedOn w:val="Fontepargpadro"/>
    <w:link w:val="Ttulo3"/>
    <w:uiPriority w:val="9"/>
    <w:semiHidden/>
    <w:rsid w:val="00944198"/>
    <w:rPr>
      <w:rFonts w:asciiTheme="majorHAnsi" w:eastAsiaTheme="majorEastAsia" w:hAnsiTheme="majorHAnsi" w:cstheme="majorBidi"/>
      <w:b/>
      <w:bCs/>
      <w:color w:val="5B9BD5" w:themeColor="accent1"/>
    </w:rPr>
  </w:style>
  <w:style w:type="paragraph" w:styleId="NormalWeb">
    <w:name w:val="Normal (Web)"/>
    <w:basedOn w:val="Normal"/>
    <w:uiPriority w:val="99"/>
    <w:unhideWhenUsed/>
    <w:rsid w:val="00944198"/>
    <w:pPr>
      <w:spacing w:before="100" w:beforeAutospacing="1" w:after="100" w:afterAutospacing="1" w:line="240" w:lineRule="auto"/>
    </w:pPr>
    <w:rPr>
      <w:rFonts w:ascii="Times New Roman" w:eastAsia="Times New Roman" w:hAnsi="Times New Roman" w:cs="Times New Roman"/>
      <w:sz w:val="24"/>
      <w:szCs w:val="24"/>
      <w:lang w:val="pt-BR" w:eastAsia="pt-BR"/>
    </w:rPr>
  </w:style>
  <w:style w:type="paragraph" w:styleId="PargrafodaLista">
    <w:name w:val="List Paragraph"/>
    <w:basedOn w:val="Normal"/>
    <w:uiPriority w:val="34"/>
    <w:qFormat/>
    <w:rsid w:val="006F4EF2"/>
    <w:pPr>
      <w:ind w:left="720"/>
      <w:contextualSpacing/>
    </w:pPr>
  </w:style>
  <w:style w:type="table" w:styleId="Tabelacomgrade">
    <w:name w:val="Table Grid"/>
    <w:basedOn w:val="Tabelanormal"/>
    <w:uiPriority w:val="39"/>
    <w:rsid w:val="00351C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8577F"/>
    <w:pPr>
      <w:autoSpaceDE w:val="0"/>
      <w:autoSpaceDN w:val="0"/>
      <w:adjustRightInd w:val="0"/>
      <w:spacing w:after="0" w:line="240" w:lineRule="auto"/>
    </w:pPr>
    <w:rPr>
      <w:rFonts w:ascii="Times New Roman" w:hAnsi="Times New Roman" w:cs="Times New Roman"/>
      <w:color w:val="000000"/>
      <w:sz w:val="24"/>
      <w:szCs w:val="24"/>
      <w:lang w:val="pt-BR"/>
    </w:rPr>
  </w:style>
  <w:style w:type="paragraph" w:styleId="Sumrio3">
    <w:name w:val="toc 3"/>
    <w:basedOn w:val="Normal"/>
    <w:next w:val="Normal"/>
    <w:autoRedefine/>
    <w:uiPriority w:val="39"/>
    <w:unhideWhenUsed/>
    <w:rsid w:val="008230C6"/>
    <w:pPr>
      <w:spacing w:after="100"/>
      <w:ind w:left="440"/>
    </w:pPr>
  </w:style>
  <w:style w:type="character" w:customStyle="1" w:styleId="headingendmark">
    <w:name w:val="headingendmark"/>
    <w:basedOn w:val="Fontepargpadro"/>
    <w:rsid w:val="003D6268"/>
  </w:style>
  <w:style w:type="character" w:customStyle="1" w:styleId="nowrap">
    <w:name w:val="nowrap"/>
    <w:basedOn w:val="Fontepargpadro"/>
    <w:rsid w:val="003D6268"/>
  </w:style>
  <w:style w:type="character" w:customStyle="1" w:styleId="thickbox">
    <w:name w:val="thickbox"/>
    <w:basedOn w:val="Fontepargpadro"/>
    <w:rsid w:val="00730A1D"/>
  </w:style>
  <w:style w:type="paragraph" w:customStyle="1" w:styleId="headinganchor">
    <w:name w:val="headinganchor"/>
    <w:basedOn w:val="Normal"/>
    <w:rsid w:val="002F7FF3"/>
    <w:pPr>
      <w:spacing w:before="100" w:beforeAutospacing="1" w:after="100" w:afterAutospacing="1" w:line="240" w:lineRule="auto"/>
    </w:pPr>
    <w:rPr>
      <w:rFonts w:ascii="Times New Roman" w:eastAsia="Times New Roman" w:hAnsi="Times New Roman" w:cs="Times New Roman"/>
      <w:sz w:val="24"/>
      <w:szCs w:val="24"/>
      <w:lang w:val="pt-BR" w:eastAsia="pt-BR"/>
    </w:rPr>
  </w:style>
  <w:style w:type="character" w:customStyle="1" w:styleId="h2">
    <w:name w:val="h2"/>
    <w:basedOn w:val="Fontepargpadro"/>
    <w:rsid w:val="002F7FF3"/>
  </w:style>
  <w:style w:type="paragraph" w:customStyle="1" w:styleId="bulletindent1">
    <w:name w:val="bulletindent1"/>
    <w:basedOn w:val="Normal"/>
    <w:rsid w:val="002F7FF3"/>
    <w:pPr>
      <w:spacing w:before="100" w:beforeAutospacing="1" w:after="100" w:afterAutospacing="1" w:line="240" w:lineRule="auto"/>
    </w:pPr>
    <w:rPr>
      <w:rFonts w:ascii="Times New Roman" w:eastAsia="Times New Roman" w:hAnsi="Times New Roman" w:cs="Times New Roman"/>
      <w:sz w:val="24"/>
      <w:szCs w:val="24"/>
      <w:lang w:val="pt-BR" w:eastAsia="pt-BR"/>
    </w:rPr>
  </w:style>
  <w:style w:type="character" w:customStyle="1" w:styleId="glyph">
    <w:name w:val="glyph"/>
    <w:basedOn w:val="Fontepargpadro"/>
    <w:rsid w:val="002F7FF3"/>
  </w:style>
  <w:style w:type="character" w:customStyle="1" w:styleId="shorttext">
    <w:name w:val="short_text"/>
    <w:basedOn w:val="Fontepargpadro"/>
    <w:rsid w:val="0013107B"/>
  </w:style>
  <w:style w:type="character" w:customStyle="1" w:styleId="hps">
    <w:name w:val="hps"/>
    <w:basedOn w:val="Fontepargpadro"/>
    <w:rsid w:val="0013107B"/>
  </w:style>
  <w:style w:type="character" w:customStyle="1" w:styleId="h4">
    <w:name w:val="h4"/>
    <w:basedOn w:val="Fontepargpadro"/>
    <w:rsid w:val="003160E2"/>
  </w:style>
</w:styles>
</file>

<file path=word/webSettings.xml><?xml version="1.0" encoding="utf-8"?>
<w:webSettings xmlns:r="http://schemas.openxmlformats.org/officeDocument/2006/relationships" xmlns:w="http://schemas.openxmlformats.org/wordprocessingml/2006/main">
  <w:divs>
    <w:div w:id="2250037">
      <w:bodyDiv w:val="1"/>
      <w:marLeft w:val="0"/>
      <w:marRight w:val="0"/>
      <w:marTop w:val="0"/>
      <w:marBottom w:val="0"/>
      <w:divBdr>
        <w:top w:val="none" w:sz="0" w:space="0" w:color="auto"/>
        <w:left w:val="none" w:sz="0" w:space="0" w:color="auto"/>
        <w:bottom w:val="none" w:sz="0" w:space="0" w:color="auto"/>
        <w:right w:val="none" w:sz="0" w:space="0" w:color="auto"/>
      </w:divBdr>
    </w:div>
    <w:div w:id="6057439">
      <w:bodyDiv w:val="1"/>
      <w:marLeft w:val="0"/>
      <w:marRight w:val="0"/>
      <w:marTop w:val="0"/>
      <w:marBottom w:val="0"/>
      <w:divBdr>
        <w:top w:val="none" w:sz="0" w:space="0" w:color="auto"/>
        <w:left w:val="none" w:sz="0" w:space="0" w:color="auto"/>
        <w:bottom w:val="none" w:sz="0" w:space="0" w:color="auto"/>
        <w:right w:val="none" w:sz="0" w:space="0" w:color="auto"/>
      </w:divBdr>
    </w:div>
    <w:div w:id="32073221">
      <w:bodyDiv w:val="1"/>
      <w:marLeft w:val="0"/>
      <w:marRight w:val="0"/>
      <w:marTop w:val="0"/>
      <w:marBottom w:val="0"/>
      <w:divBdr>
        <w:top w:val="none" w:sz="0" w:space="0" w:color="auto"/>
        <w:left w:val="none" w:sz="0" w:space="0" w:color="auto"/>
        <w:bottom w:val="none" w:sz="0" w:space="0" w:color="auto"/>
        <w:right w:val="none" w:sz="0" w:space="0" w:color="auto"/>
      </w:divBdr>
    </w:div>
    <w:div w:id="127211506">
      <w:bodyDiv w:val="1"/>
      <w:marLeft w:val="0"/>
      <w:marRight w:val="0"/>
      <w:marTop w:val="0"/>
      <w:marBottom w:val="0"/>
      <w:divBdr>
        <w:top w:val="none" w:sz="0" w:space="0" w:color="auto"/>
        <w:left w:val="none" w:sz="0" w:space="0" w:color="auto"/>
        <w:bottom w:val="none" w:sz="0" w:space="0" w:color="auto"/>
        <w:right w:val="none" w:sz="0" w:space="0" w:color="auto"/>
      </w:divBdr>
    </w:div>
    <w:div w:id="141703438">
      <w:bodyDiv w:val="1"/>
      <w:marLeft w:val="0"/>
      <w:marRight w:val="0"/>
      <w:marTop w:val="0"/>
      <w:marBottom w:val="0"/>
      <w:divBdr>
        <w:top w:val="none" w:sz="0" w:space="0" w:color="auto"/>
        <w:left w:val="none" w:sz="0" w:space="0" w:color="auto"/>
        <w:bottom w:val="none" w:sz="0" w:space="0" w:color="auto"/>
        <w:right w:val="none" w:sz="0" w:space="0" w:color="auto"/>
      </w:divBdr>
    </w:div>
    <w:div w:id="172884908">
      <w:bodyDiv w:val="1"/>
      <w:marLeft w:val="0"/>
      <w:marRight w:val="0"/>
      <w:marTop w:val="0"/>
      <w:marBottom w:val="0"/>
      <w:divBdr>
        <w:top w:val="none" w:sz="0" w:space="0" w:color="auto"/>
        <w:left w:val="none" w:sz="0" w:space="0" w:color="auto"/>
        <w:bottom w:val="none" w:sz="0" w:space="0" w:color="auto"/>
        <w:right w:val="none" w:sz="0" w:space="0" w:color="auto"/>
      </w:divBdr>
      <w:divsChild>
        <w:div w:id="120269235">
          <w:marLeft w:val="547"/>
          <w:marRight w:val="0"/>
          <w:marTop w:val="0"/>
          <w:marBottom w:val="0"/>
          <w:divBdr>
            <w:top w:val="none" w:sz="0" w:space="0" w:color="auto"/>
            <w:left w:val="none" w:sz="0" w:space="0" w:color="auto"/>
            <w:bottom w:val="none" w:sz="0" w:space="0" w:color="auto"/>
            <w:right w:val="none" w:sz="0" w:space="0" w:color="auto"/>
          </w:divBdr>
        </w:div>
        <w:div w:id="1277366497">
          <w:marLeft w:val="547"/>
          <w:marRight w:val="0"/>
          <w:marTop w:val="0"/>
          <w:marBottom w:val="0"/>
          <w:divBdr>
            <w:top w:val="none" w:sz="0" w:space="0" w:color="auto"/>
            <w:left w:val="none" w:sz="0" w:space="0" w:color="auto"/>
            <w:bottom w:val="none" w:sz="0" w:space="0" w:color="auto"/>
            <w:right w:val="none" w:sz="0" w:space="0" w:color="auto"/>
          </w:divBdr>
        </w:div>
      </w:divsChild>
    </w:div>
    <w:div w:id="176118207">
      <w:bodyDiv w:val="1"/>
      <w:marLeft w:val="0"/>
      <w:marRight w:val="0"/>
      <w:marTop w:val="0"/>
      <w:marBottom w:val="0"/>
      <w:divBdr>
        <w:top w:val="none" w:sz="0" w:space="0" w:color="auto"/>
        <w:left w:val="none" w:sz="0" w:space="0" w:color="auto"/>
        <w:bottom w:val="none" w:sz="0" w:space="0" w:color="auto"/>
        <w:right w:val="none" w:sz="0" w:space="0" w:color="auto"/>
      </w:divBdr>
    </w:div>
    <w:div w:id="184680565">
      <w:bodyDiv w:val="1"/>
      <w:marLeft w:val="0"/>
      <w:marRight w:val="0"/>
      <w:marTop w:val="0"/>
      <w:marBottom w:val="0"/>
      <w:divBdr>
        <w:top w:val="none" w:sz="0" w:space="0" w:color="auto"/>
        <w:left w:val="none" w:sz="0" w:space="0" w:color="auto"/>
        <w:bottom w:val="none" w:sz="0" w:space="0" w:color="auto"/>
        <w:right w:val="none" w:sz="0" w:space="0" w:color="auto"/>
      </w:divBdr>
      <w:divsChild>
        <w:div w:id="156848147">
          <w:marLeft w:val="0"/>
          <w:marRight w:val="0"/>
          <w:marTop w:val="0"/>
          <w:marBottom w:val="0"/>
          <w:divBdr>
            <w:top w:val="none" w:sz="0" w:space="0" w:color="auto"/>
            <w:left w:val="none" w:sz="0" w:space="0" w:color="auto"/>
            <w:bottom w:val="none" w:sz="0" w:space="0" w:color="auto"/>
            <w:right w:val="none" w:sz="0" w:space="0" w:color="auto"/>
          </w:divBdr>
        </w:div>
        <w:div w:id="435176475">
          <w:marLeft w:val="0"/>
          <w:marRight w:val="0"/>
          <w:marTop w:val="0"/>
          <w:marBottom w:val="0"/>
          <w:divBdr>
            <w:top w:val="none" w:sz="0" w:space="0" w:color="auto"/>
            <w:left w:val="none" w:sz="0" w:space="0" w:color="auto"/>
            <w:bottom w:val="none" w:sz="0" w:space="0" w:color="auto"/>
            <w:right w:val="none" w:sz="0" w:space="0" w:color="auto"/>
          </w:divBdr>
        </w:div>
        <w:div w:id="820196440">
          <w:marLeft w:val="0"/>
          <w:marRight w:val="0"/>
          <w:marTop w:val="0"/>
          <w:marBottom w:val="0"/>
          <w:divBdr>
            <w:top w:val="none" w:sz="0" w:space="0" w:color="auto"/>
            <w:left w:val="none" w:sz="0" w:space="0" w:color="auto"/>
            <w:bottom w:val="none" w:sz="0" w:space="0" w:color="auto"/>
            <w:right w:val="none" w:sz="0" w:space="0" w:color="auto"/>
          </w:divBdr>
        </w:div>
        <w:div w:id="984436678">
          <w:marLeft w:val="0"/>
          <w:marRight w:val="0"/>
          <w:marTop w:val="0"/>
          <w:marBottom w:val="0"/>
          <w:divBdr>
            <w:top w:val="none" w:sz="0" w:space="0" w:color="auto"/>
            <w:left w:val="none" w:sz="0" w:space="0" w:color="auto"/>
            <w:bottom w:val="none" w:sz="0" w:space="0" w:color="auto"/>
            <w:right w:val="none" w:sz="0" w:space="0" w:color="auto"/>
          </w:divBdr>
        </w:div>
        <w:div w:id="1548448270">
          <w:marLeft w:val="0"/>
          <w:marRight w:val="0"/>
          <w:marTop w:val="0"/>
          <w:marBottom w:val="0"/>
          <w:divBdr>
            <w:top w:val="none" w:sz="0" w:space="0" w:color="auto"/>
            <w:left w:val="none" w:sz="0" w:space="0" w:color="auto"/>
            <w:bottom w:val="none" w:sz="0" w:space="0" w:color="auto"/>
            <w:right w:val="none" w:sz="0" w:space="0" w:color="auto"/>
          </w:divBdr>
        </w:div>
      </w:divsChild>
    </w:div>
    <w:div w:id="226692522">
      <w:bodyDiv w:val="1"/>
      <w:marLeft w:val="0"/>
      <w:marRight w:val="0"/>
      <w:marTop w:val="0"/>
      <w:marBottom w:val="0"/>
      <w:divBdr>
        <w:top w:val="none" w:sz="0" w:space="0" w:color="auto"/>
        <w:left w:val="none" w:sz="0" w:space="0" w:color="auto"/>
        <w:bottom w:val="none" w:sz="0" w:space="0" w:color="auto"/>
        <w:right w:val="none" w:sz="0" w:space="0" w:color="auto"/>
      </w:divBdr>
      <w:divsChild>
        <w:div w:id="482623458">
          <w:marLeft w:val="0"/>
          <w:marRight w:val="0"/>
          <w:marTop w:val="0"/>
          <w:marBottom w:val="0"/>
          <w:divBdr>
            <w:top w:val="none" w:sz="0" w:space="0" w:color="auto"/>
            <w:left w:val="none" w:sz="0" w:space="0" w:color="auto"/>
            <w:bottom w:val="none" w:sz="0" w:space="0" w:color="auto"/>
            <w:right w:val="none" w:sz="0" w:space="0" w:color="auto"/>
          </w:divBdr>
          <w:divsChild>
            <w:div w:id="1080565714">
              <w:marLeft w:val="0"/>
              <w:marRight w:val="0"/>
              <w:marTop w:val="0"/>
              <w:marBottom w:val="0"/>
              <w:divBdr>
                <w:top w:val="none" w:sz="0" w:space="0" w:color="auto"/>
                <w:left w:val="none" w:sz="0" w:space="0" w:color="auto"/>
                <w:bottom w:val="none" w:sz="0" w:space="0" w:color="auto"/>
                <w:right w:val="none" w:sz="0" w:space="0" w:color="auto"/>
              </w:divBdr>
              <w:divsChild>
                <w:div w:id="2052342153">
                  <w:marLeft w:val="0"/>
                  <w:marRight w:val="0"/>
                  <w:marTop w:val="0"/>
                  <w:marBottom w:val="0"/>
                  <w:divBdr>
                    <w:top w:val="none" w:sz="0" w:space="0" w:color="auto"/>
                    <w:left w:val="none" w:sz="0" w:space="0" w:color="auto"/>
                    <w:bottom w:val="none" w:sz="0" w:space="0" w:color="auto"/>
                    <w:right w:val="none" w:sz="0" w:space="0" w:color="auto"/>
                  </w:divBdr>
                  <w:divsChild>
                    <w:div w:id="1169709352">
                      <w:marLeft w:val="0"/>
                      <w:marRight w:val="0"/>
                      <w:marTop w:val="0"/>
                      <w:marBottom w:val="0"/>
                      <w:divBdr>
                        <w:top w:val="none" w:sz="0" w:space="0" w:color="auto"/>
                        <w:left w:val="none" w:sz="0" w:space="0" w:color="auto"/>
                        <w:bottom w:val="none" w:sz="0" w:space="0" w:color="auto"/>
                        <w:right w:val="none" w:sz="0" w:space="0" w:color="auto"/>
                      </w:divBdr>
                      <w:divsChild>
                        <w:div w:id="1449542148">
                          <w:marLeft w:val="0"/>
                          <w:marRight w:val="0"/>
                          <w:marTop w:val="0"/>
                          <w:marBottom w:val="0"/>
                          <w:divBdr>
                            <w:top w:val="none" w:sz="0" w:space="0" w:color="auto"/>
                            <w:left w:val="none" w:sz="0" w:space="0" w:color="auto"/>
                            <w:bottom w:val="none" w:sz="0" w:space="0" w:color="auto"/>
                            <w:right w:val="none" w:sz="0" w:space="0" w:color="auto"/>
                          </w:divBdr>
                          <w:divsChild>
                            <w:div w:id="179245617">
                              <w:marLeft w:val="0"/>
                              <w:marRight w:val="0"/>
                              <w:marTop w:val="0"/>
                              <w:marBottom w:val="0"/>
                              <w:divBdr>
                                <w:top w:val="none" w:sz="0" w:space="0" w:color="auto"/>
                                <w:left w:val="none" w:sz="0" w:space="0" w:color="auto"/>
                                <w:bottom w:val="none" w:sz="0" w:space="0" w:color="auto"/>
                                <w:right w:val="none" w:sz="0" w:space="0" w:color="auto"/>
                              </w:divBdr>
                              <w:divsChild>
                                <w:div w:id="63115732">
                                  <w:marLeft w:val="0"/>
                                  <w:marRight w:val="0"/>
                                  <w:marTop w:val="0"/>
                                  <w:marBottom w:val="0"/>
                                  <w:divBdr>
                                    <w:top w:val="none" w:sz="0" w:space="0" w:color="auto"/>
                                    <w:left w:val="none" w:sz="0" w:space="0" w:color="auto"/>
                                    <w:bottom w:val="none" w:sz="0" w:space="0" w:color="auto"/>
                                    <w:right w:val="none" w:sz="0" w:space="0" w:color="auto"/>
                                  </w:divBdr>
                                  <w:divsChild>
                                    <w:div w:id="1914856305">
                                      <w:marLeft w:val="0"/>
                                      <w:marRight w:val="0"/>
                                      <w:marTop w:val="0"/>
                                      <w:marBottom w:val="0"/>
                                      <w:divBdr>
                                        <w:top w:val="none" w:sz="0" w:space="0" w:color="auto"/>
                                        <w:left w:val="none" w:sz="0" w:space="0" w:color="auto"/>
                                        <w:bottom w:val="none" w:sz="0" w:space="0" w:color="auto"/>
                                        <w:right w:val="none" w:sz="0" w:space="0" w:color="auto"/>
                                      </w:divBdr>
                                      <w:divsChild>
                                        <w:div w:id="1685979561">
                                          <w:marLeft w:val="0"/>
                                          <w:marRight w:val="0"/>
                                          <w:marTop w:val="0"/>
                                          <w:marBottom w:val="0"/>
                                          <w:divBdr>
                                            <w:top w:val="none" w:sz="0" w:space="0" w:color="auto"/>
                                            <w:left w:val="none" w:sz="0" w:space="0" w:color="auto"/>
                                            <w:bottom w:val="none" w:sz="0" w:space="0" w:color="auto"/>
                                            <w:right w:val="none" w:sz="0" w:space="0" w:color="auto"/>
                                          </w:divBdr>
                                          <w:divsChild>
                                            <w:div w:id="255869308">
                                              <w:marLeft w:val="0"/>
                                              <w:marRight w:val="0"/>
                                              <w:marTop w:val="0"/>
                                              <w:marBottom w:val="0"/>
                                              <w:divBdr>
                                                <w:top w:val="none" w:sz="0" w:space="0" w:color="auto"/>
                                                <w:left w:val="none" w:sz="0" w:space="0" w:color="auto"/>
                                                <w:bottom w:val="none" w:sz="0" w:space="0" w:color="auto"/>
                                                <w:right w:val="none" w:sz="0" w:space="0" w:color="auto"/>
                                              </w:divBdr>
                                              <w:divsChild>
                                                <w:div w:id="15544190">
                                                  <w:marLeft w:val="0"/>
                                                  <w:marRight w:val="0"/>
                                                  <w:marTop w:val="0"/>
                                                  <w:marBottom w:val="0"/>
                                                  <w:divBdr>
                                                    <w:top w:val="none" w:sz="0" w:space="0" w:color="auto"/>
                                                    <w:left w:val="none" w:sz="0" w:space="0" w:color="auto"/>
                                                    <w:bottom w:val="none" w:sz="0" w:space="0" w:color="auto"/>
                                                    <w:right w:val="none" w:sz="0" w:space="0" w:color="auto"/>
                                                  </w:divBdr>
                                                </w:div>
                                                <w:div w:id="24529778">
                                                  <w:marLeft w:val="0"/>
                                                  <w:marRight w:val="0"/>
                                                  <w:marTop w:val="0"/>
                                                  <w:marBottom w:val="0"/>
                                                  <w:divBdr>
                                                    <w:top w:val="none" w:sz="0" w:space="0" w:color="auto"/>
                                                    <w:left w:val="none" w:sz="0" w:space="0" w:color="auto"/>
                                                    <w:bottom w:val="none" w:sz="0" w:space="0" w:color="auto"/>
                                                    <w:right w:val="none" w:sz="0" w:space="0" w:color="auto"/>
                                                  </w:divBdr>
                                                  <w:divsChild>
                                                    <w:div w:id="765886222">
                                                      <w:marLeft w:val="0"/>
                                                      <w:marRight w:val="0"/>
                                                      <w:marTop w:val="0"/>
                                                      <w:marBottom w:val="0"/>
                                                      <w:divBdr>
                                                        <w:top w:val="none" w:sz="0" w:space="0" w:color="auto"/>
                                                        <w:left w:val="none" w:sz="0" w:space="0" w:color="auto"/>
                                                        <w:bottom w:val="none" w:sz="0" w:space="0" w:color="auto"/>
                                                        <w:right w:val="none" w:sz="0" w:space="0" w:color="auto"/>
                                                      </w:divBdr>
                                                    </w:div>
                                                    <w:div w:id="1143497975">
                                                      <w:marLeft w:val="0"/>
                                                      <w:marRight w:val="0"/>
                                                      <w:marTop w:val="0"/>
                                                      <w:marBottom w:val="0"/>
                                                      <w:divBdr>
                                                        <w:top w:val="none" w:sz="0" w:space="0" w:color="auto"/>
                                                        <w:left w:val="none" w:sz="0" w:space="0" w:color="auto"/>
                                                        <w:bottom w:val="none" w:sz="0" w:space="0" w:color="auto"/>
                                                        <w:right w:val="none" w:sz="0" w:space="0" w:color="auto"/>
                                                      </w:divBdr>
                                                    </w:div>
                                                    <w:div w:id="1522550838">
                                                      <w:marLeft w:val="0"/>
                                                      <w:marRight w:val="0"/>
                                                      <w:marTop w:val="0"/>
                                                      <w:marBottom w:val="0"/>
                                                      <w:divBdr>
                                                        <w:top w:val="none" w:sz="0" w:space="0" w:color="auto"/>
                                                        <w:left w:val="none" w:sz="0" w:space="0" w:color="auto"/>
                                                        <w:bottom w:val="none" w:sz="0" w:space="0" w:color="auto"/>
                                                        <w:right w:val="none" w:sz="0" w:space="0" w:color="auto"/>
                                                      </w:divBdr>
                                                    </w:div>
                                                    <w:div w:id="1695303390">
                                                      <w:marLeft w:val="0"/>
                                                      <w:marRight w:val="0"/>
                                                      <w:marTop w:val="0"/>
                                                      <w:marBottom w:val="0"/>
                                                      <w:divBdr>
                                                        <w:top w:val="none" w:sz="0" w:space="0" w:color="auto"/>
                                                        <w:left w:val="none" w:sz="0" w:space="0" w:color="auto"/>
                                                        <w:bottom w:val="none" w:sz="0" w:space="0" w:color="auto"/>
                                                        <w:right w:val="none" w:sz="0" w:space="0" w:color="auto"/>
                                                      </w:divBdr>
                                                      <w:divsChild>
                                                        <w:div w:id="583805682">
                                                          <w:marLeft w:val="0"/>
                                                          <w:marRight w:val="0"/>
                                                          <w:marTop w:val="0"/>
                                                          <w:marBottom w:val="0"/>
                                                          <w:divBdr>
                                                            <w:top w:val="none" w:sz="0" w:space="0" w:color="auto"/>
                                                            <w:left w:val="none" w:sz="0" w:space="0" w:color="auto"/>
                                                            <w:bottom w:val="none" w:sz="0" w:space="0" w:color="auto"/>
                                                            <w:right w:val="none" w:sz="0" w:space="0" w:color="auto"/>
                                                          </w:divBdr>
                                                          <w:divsChild>
                                                            <w:div w:id="1827279380">
                                                              <w:marLeft w:val="0"/>
                                                              <w:marRight w:val="0"/>
                                                              <w:marTop w:val="0"/>
                                                              <w:marBottom w:val="0"/>
                                                              <w:divBdr>
                                                                <w:top w:val="none" w:sz="0" w:space="0" w:color="auto"/>
                                                                <w:left w:val="none" w:sz="0" w:space="0" w:color="auto"/>
                                                                <w:bottom w:val="none" w:sz="0" w:space="0" w:color="auto"/>
                                                                <w:right w:val="none" w:sz="0" w:space="0" w:color="auto"/>
                                                              </w:divBdr>
                                                              <w:divsChild>
                                                                <w:div w:id="1819764728">
                                                                  <w:marLeft w:val="0"/>
                                                                  <w:marRight w:val="0"/>
                                                                  <w:marTop w:val="0"/>
                                                                  <w:marBottom w:val="0"/>
                                                                  <w:divBdr>
                                                                    <w:top w:val="none" w:sz="0" w:space="0" w:color="auto"/>
                                                                    <w:left w:val="none" w:sz="0" w:space="0" w:color="auto"/>
                                                                    <w:bottom w:val="none" w:sz="0" w:space="0" w:color="auto"/>
                                                                    <w:right w:val="none" w:sz="0" w:space="0" w:color="auto"/>
                                                                  </w:divBdr>
                                                                  <w:divsChild>
                                                                    <w:div w:id="1071467500">
                                                                      <w:marLeft w:val="0"/>
                                                                      <w:marRight w:val="0"/>
                                                                      <w:marTop w:val="0"/>
                                                                      <w:marBottom w:val="0"/>
                                                                      <w:divBdr>
                                                                        <w:top w:val="none" w:sz="0" w:space="0" w:color="auto"/>
                                                                        <w:left w:val="none" w:sz="0" w:space="0" w:color="auto"/>
                                                                        <w:bottom w:val="none" w:sz="0" w:space="0" w:color="auto"/>
                                                                        <w:right w:val="none" w:sz="0" w:space="0" w:color="auto"/>
                                                                      </w:divBdr>
                                                                      <w:divsChild>
                                                                        <w:div w:id="123007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42888">
                                                  <w:marLeft w:val="0"/>
                                                  <w:marRight w:val="0"/>
                                                  <w:marTop w:val="0"/>
                                                  <w:marBottom w:val="0"/>
                                                  <w:divBdr>
                                                    <w:top w:val="none" w:sz="0" w:space="0" w:color="auto"/>
                                                    <w:left w:val="none" w:sz="0" w:space="0" w:color="auto"/>
                                                    <w:bottom w:val="none" w:sz="0" w:space="0" w:color="auto"/>
                                                    <w:right w:val="none" w:sz="0" w:space="0" w:color="auto"/>
                                                  </w:divBdr>
                                                  <w:divsChild>
                                                    <w:div w:id="654846508">
                                                      <w:marLeft w:val="0"/>
                                                      <w:marRight w:val="0"/>
                                                      <w:marTop w:val="0"/>
                                                      <w:marBottom w:val="0"/>
                                                      <w:divBdr>
                                                        <w:top w:val="none" w:sz="0" w:space="0" w:color="auto"/>
                                                        <w:left w:val="none" w:sz="0" w:space="0" w:color="auto"/>
                                                        <w:bottom w:val="none" w:sz="0" w:space="0" w:color="auto"/>
                                                        <w:right w:val="none" w:sz="0" w:space="0" w:color="auto"/>
                                                      </w:divBdr>
                                                    </w:div>
                                                    <w:div w:id="942491153">
                                                      <w:marLeft w:val="0"/>
                                                      <w:marRight w:val="0"/>
                                                      <w:marTop w:val="0"/>
                                                      <w:marBottom w:val="0"/>
                                                      <w:divBdr>
                                                        <w:top w:val="none" w:sz="0" w:space="0" w:color="auto"/>
                                                        <w:left w:val="none" w:sz="0" w:space="0" w:color="auto"/>
                                                        <w:bottom w:val="none" w:sz="0" w:space="0" w:color="auto"/>
                                                        <w:right w:val="none" w:sz="0" w:space="0" w:color="auto"/>
                                                      </w:divBdr>
                                                      <w:divsChild>
                                                        <w:div w:id="724917106">
                                                          <w:marLeft w:val="0"/>
                                                          <w:marRight w:val="0"/>
                                                          <w:marTop w:val="0"/>
                                                          <w:marBottom w:val="0"/>
                                                          <w:divBdr>
                                                            <w:top w:val="none" w:sz="0" w:space="0" w:color="auto"/>
                                                            <w:left w:val="none" w:sz="0" w:space="0" w:color="auto"/>
                                                            <w:bottom w:val="none" w:sz="0" w:space="0" w:color="auto"/>
                                                            <w:right w:val="none" w:sz="0" w:space="0" w:color="auto"/>
                                                          </w:divBdr>
                                                          <w:divsChild>
                                                            <w:div w:id="717818459">
                                                              <w:marLeft w:val="0"/>
                                                              <w:marRight w:val="0"/>
                                                              <w:marTop w:val="0"/>
                                                              <w:marBottom w:val="0"/>
                                                              <w:divBdr>
                                                                <w:top w:val="none" w:sz="0" w:space="0" w:color="auto"/>
                                                                <w:left w:val="none" w:sz="0" w:space="0" w:color="auto"/>
                                                                <w:bottom w:val="none" w:sz="0" w:space="0" w:color="auto"/>
                                                                <w:right w:val="none" w:sz="0" w:space="0" w:color="auto"/>
                                                              </w:divBdr>
                                                            </w:div>
                                                            <w:div w:id="1143615686">
                                                              <w:marLeft w:val="0"/>
                                                              <w:marRight w:val="0"/>
                                                              <w:marTop w:val="0"/>
                                                              <w:marBottom w:val="0"/>
                                                              <w:divBdr>
                                                                <w:top w:val="none" w:sz="0" w:space="0" w:color="auto"/>
                                                                <w:left w:val="none" w:sz="0" w:space="0" w:color="auto"/>
                                                                <w:bottom w:val="none" w:sz="0" w:space="0" w:color="auto"/>
                                                                <w:right w:val="none" w:sz="0" w:space="0" w:color="auto"/>
                                                              </w:divBdr>
                                                              <w:divsChild>
                                                                <w:div w:id="142237715">
                                                                  <w:marLeft w:val="0"/>
                                                                  <w:marRight w:val="0"/>
                                                                  <w:marTop w:val="0"/>
                                                                  <w:marBottom w:val="0"/>
                                                                  <w:divBdr>
                                                                    <w:top w:val="none" w:sz="0" w:space="0" w:color="auto"/>
                                                                    <w:left w:val="none" w:sz="0" w:space="0" w:color="auto"/>
                                                                    <w:bottom w:val="none" w:sz="0" w:space="0" w:color="auto"/>
                                                                    <w:right w:val="none" w:sz="0" w:space="0" w:color="auto"/>
                                                                  </w:divBdr>
                                                                  <w:divsChild>
                                                                    <w:div w:id="769861520">
                                                                      <w:marLeft w:val="0"/>
                                                                      <w:marRight w:val="0"/>
                                                                      <w:marTop w:val="0"/>
                                                                      <w:marBottom w:val="0"/>
                                                                      <w:divBdr>
                                                                        <w:top w:val="none" w:sz="0" w:space="0" w:color="auto"/>
                                                                        <w:left w:val="none" w:sz="0" w:space="0" w:color="auto"/>
                                                                        <w:bottom w:val="none" w:sz="0" w:space="0" w:color="auto"/>
                                                                        <w:right w:val="none" w:sz="0" w:space="0" w:color="auto"/>
                                                                      </w:divBdr>
                                                                    </w:div>
                                                                    <w:div w:id="1312174515">
                                                                      <w:marLeft w:val="0"/>
                                                                      <w:marRight w:val="0"/>
                                                                      <w:marTop w:val="0"/>
                                                                      <w:marBottom w:val="0"/>
                                                                      <w:divBdr>
                                                                        <w:top w:val="none" w:sz="0" w:space="0" w:color="auto"/>
                                                                        <w:left w:val="none" w:sz="0" w:space="0" w:color="auto"/>
                                                                        <w:bottom w:val="none" w:sz="0" w:space="0" w:color="auto"/>
                                                                        <w:right w:val="none" w:sz="0" w:space="0" w:color="auto"/>
                                                                      </w:divBdr>
                                                                    </w:div>
                                                                    <w:div w:id="1633362646">
                                                                      <w:marLeft w:val="0"/>
                                                                      <w:marRight w:val="0"/>
                                                                      <w:marTop w:val="0"/>
                                                                      <w:marBottom w:val="0"/>
                                                                      <w:divBdr>
                                                                        <w:top w:val="none" w:sz="0" w:space="0" w:color="auto"/>
                                                                        <w:left w:val="none" w:sz="0" w:space="0" w:color="auto"/>
                                                                        <w:bottom w:val="none" w:sz="0" w:space="0" w:color="auto"/>
                                                                        <w:right w:val="none" w:sz="0" w:space="0" w:color="auto"/>
                                                                      </w:divBdr>
                                                                    </w:div>
                                                                  </w:divsChild>
                                                                </w:div>
                                                                <w:div w:id="703987741">
                                                                  <w:marLeft w:val="0"/>
                                                                  <w:marRight w:val="0"/>
                                                                  <w:marTop w:val="0"/>
                                                                  <w:marBottom w:val="0"/>
                                                                  <w:divBdr>
                                                                    <w:top w:val="none" w:sz="0" w:space="0" w:color="auto"/>
                                                                    <w:left w:val="none" w:sz="0" w:space="0" w:color="auto"/>
                                                                    <w:bottom w:val="none" w:sz="0" w:space="0" w:color="auto"/>
                                                                    <w:right w:val="none" w:sz="0" w:space="0" w:color="auto"/>
                                                                  </w:divBdr>
                                                                  <w:divsChild>
                                                                    <w:div w:id="1283265836">
                                                                      <w:marLeft w:val="0"/>
                                                                      <w:marRight w:val="0"/>
                                                                      <w:marTop w:val="0"/>
                                                                      <w:marBottom w:val="0"/>
                                                                      <w:divBdr>
                                                                        <w:top w:val="none" w:sz="0" w:space="0" w:color="auto"/>
                                                                        <w:left w:val="none" w:sz="0" w:space="0" w:color="auto"/>
                                                                        <w:bottom w:val="none" w:sz="0" w:space="0" w:color="auto"/>
                                                                        <w:right w:val="none" w:sz="0" w:space="0" w:color="auto"/>
                                                                      </w:divBdr>
                                                                      <w:divsChild>
                                                                        <w:div w:id="1999189513">
                                                                          <w:marLeft w:val="0"/>
                                                                          <w:marRight w:val="0"/>
                                                                          <w:marTop w:val="0"/>
                                                                          <w:marBottom w:val="0"/>
                                                                          <w:divBdr>
                                                                            <w:top w:val="none" w:sz="0" w:space="0" w:color="auto"/>
                                                                            <w:left w:val="none" w:sz="0" w:space="0" w:color="auto"/>
                                                                            <w:bottom w:val="none" w:sz="0" w:space="0" w:color="auto"/>
                                                                            <w:right w:val="none" w:sz="0" w:space="0" w:color="auto"/>
                                                                          </w:divBdr>
                                                                          <w:divsChild>
                                                                            <w:div w:id="1406799094">
                                                                              <w:marLeft w:val="0"/>
                                                                              <w:marRight w:val="0"/>
                                                                              <w:marTop w:val="0"/>
                                                                              <w:marBottom w:val="0"/>
                                                                              <w:divBdr>
                                                                                <w:top w:val="none" w:sz="0" w:space="0" w:color="auto"/>
                                                                                <w:left w:val="none" w:sz="0" w:space="0" w:color="auto"/>
                                                                                <w:bottom w:val="none" w:sz="0" w:space="0" w:color="auto"/>
                                                                                <w:right w:val="none" w:sz="0" w:space="0" w:color="auto"/>
                                                                              </w:divBdr>
                                                                              <w:divsChild>
                                                                                <w:div w:id="1478181042">
                                                                                  <w:marLeft w:val="0"/>
                                                                                  <w:marRight w:val="0"/>
                                                                                  <w:marTop w:val="0"/>
                                                                                  <w:marBottom w:val="0"/>
                                                                                  <w:divBdr>
                                                                                    <w:top w:val="none" w:sz="0" w:space="0" w:color="auto"/>
                                                                                    <w:left w:val="none" w:sz="0" w:space="0" w:color="auto"/>
                                                                                    <w:bottom w:val="none" w:sz="0" w:space="0" w:color="auto"/>
                                                                                    <w:right w:val="none" w:sz="0" w:space="0" w:color="auto"/>
                                                                                  </w:divBdr>
                                                                                  <w:divsChild>
                                                                                    <w:div w:id="197860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2051133">
                                                      <w:marLeft w:val="0"/>
                                                      <w:marRight w:val="0"/>
                                                      <w:marTop w:val="0"/>
                                                      <w:marBottom w:val="0"/>
                                                      <w:divBdr>
                                                        <w:top w:val="none" w:sz="0" w:space="0" w:color="auto"/>
                                                        <w:left w:val="none" w:sz="0" w:space="0" w:color="auto"/>
                                                        <w:bottom w:val="none" w:sz="0" w:space="0" w:color="auto"/>
                                                        <w:right w:val="none" w:sz="0" w:space="0" w:color="auto"/>
                                                      </w:divBdr>
                                                    </w:div>
                                                  </w:divsChild>
                                                </w:div>
                                                <w:div w:id="439840847">
                                                  <w:marLeft w:val="0"/>
                                                  <w:marRight w:val="0"/>
                                                  <w:marTop w:val="0"/>
                                                  <w:marBottom w:val="0"/>
                                                  <w:divBdr>
                                                    <w:top w:val="none" w:sz="0" w:space="0" w:color="auto"/>
                                                    <w:left w:val="none" w:sz="0" w:space="0" w:color="auto"/>
                                                    <w:bottom w:val="none" w:sz="0" w:space="0" w:color="auto"/>
                                                    <w:right w:val="none" w:sz="0" w:space="0" w:color="auto"/>
                                                  </w:divBdr>
                                                </w:div>
                                                <w:div w:id="1131367118">
                                                  <w:marLeft w:val="0"/>
                                                  <w:marRight w:val="0"/>
                                                  <w:marTop w:val="0"/>
                                                  <w:marBottom w:val="0"/>
                                                  <w:divBdr>
                                                    <w:top w:val="none" w:sz="0" w:space="0" w:color="auto"/>
                                                    <w:left w:val="none" w:sz="0" w:space="0" w:color="auto"/>
                                                    <w:bottom w:val="none" w:sz="0" w:space="0" w:color="auto"/>
                                                    <w:right w:val="none" w:sz="0" w:space="0" w:color="auto"/>
                                                  </w:divBdr>
                                                </w:div>
                                                <w:div w:id="1464032818">
                                                  <w:marLeft w:val="0"/>
                                                  <w:marRight w:val="0"/>
                                                  <w:marTop w:val="0"/>
                                                  <w:marBottom w:val="0"/>
                                                  <w:divBdr>
                                                    <w:top w:val="none" w:sz="0" w:space="0" w:color="auto"/>
                                                    <w:left w:val="none" w:sz="0" w:space="0" w:color="auto"/>
                                                    <w:bottom w:val="none" w:sz="0" w:space="0" w:color="auto"/>
                                                    <w:right w:val="none" w:sz="0" w:space="0" w:color="auto"/>
                                                  </w:divBdr>
                                                </w:div>
                                                <w:div w:id="1859852390">
                                                  <w:marLeft w:val="0"/>
                                                  <w:marRight w:val="0"/>
                                                  <w:marTop w:val="0"/>
                                                  <w:marBottom w:val="0"/>
                                                  <w:divBdr>
                                                    <w:top w:val="none" w:sz="0" w:space="0" w:color="auto"/>
                                                    <w:left w:val="none" w:sz="0" w:space="0" w:color="auto"/>
                                                    <w:bottom w:val="none" w:sz="0" w:space="0" w:color="auto"/>
                                                    <w:right w:val="none" w:sz="0" w:space="0" w:color="auto"/>
                                                  </w:divBdr>
                                                  <w:divsChild>
                                                    <w:div w:id="1895892497">
                                                      <w:marLeft w:val="0"/>
                                                      <w:marRight w:val="0"/>
                                                      <w:marTop w:val="0"/>
                                                      <w:marBottom w:val="0"/>
                                                      <w:divBdr>
                                                        <w:top w:val="none" w:sz="0" w:space="0" w:color="auto"/>
                                                        <w:left w:val="none" w:sz="0" w:space="0" w:color="auto"/>
                                                        <w:bottom w:val="none" w:sz="0" w:space="0" w:color="auto"/>
                                                        <w:right w:val="none" w:sz="0" w:space="0" w:color="auto"/>
                                                      </w:divBdr>
                                                      <w:divsChild>
                                                        <w:div w:id="1288661514">
                                                          <w:marLeft w:val="0"/>
                                                          <w:marRight w:val="0"/>
                                                          <w:marTop w:val="0"/>
                                                          <w:marBottom w:val="0"/>
                                                          <w:divBdr>
                                                            <w:top w:val="none" w:sz="0" w:space="0" w:color="auto"/>
                                                            <w:left w:val="none" w:sz="0" w:space="0" w:color="auto"/>
                                                            <w:bottom w:val="none" w:sz="0" w:space="0" w:color="auto"/>
                                                            <w:right w:val="none" w:sz="0" w:space="0" w:color="auto"/>
                                                          </w:divBdr>
                                                          <w:divsChild>
                                                            <w:div w:id="1896158595">
                                                              <w:marLeft w:val="0"/>
                                                              <w:marRight w:val="0"/>
                                                              <w:marTop w:val="0"/>
                                                              <w:marBottom w:val="0"/>
                                                              <w:divBdr>
                                                                <w:top w:val="none" w:sz="0" w:space="0" w:color="auto"/>
                                                                <w:left w:val="none" w:sz="0" w:space="0" w:color="auto"/>
                                                                <w:bottom w:val="none" w:sz="0" w:space="0" w:color="auto"/>
                                                                <w:right w:val="none" w:sz="0" w:space="0" w:color="auto"/>
                                                              </w:divBdr>
                                                              <w:divsChild>
                                                                <w:div w:id="105387946">
                                                                  <w:marLeft w:val="0"/>
                                                                  <w:marRight w:val="0"/>
                                                                  <w:marTop w:val="0"/>
                                                                  <w:marBottom w:val="0"/>
                                                                  <w:divBdr>
                                                                    <w:top w:val="none" w:sz="0" w:space="0" w:color="auto"/>
                                                                    <w:left w:val="none" w:sz="0" w:space="0" w:color="auto"/>
                                                                    <w:bottom w:val="none" w:sz="0" w:space="0" w:color="auto"/>
                                                                    <w:right w:val="none" w:sz="0" w:space="0" w:color="auto"/>
                                                                  </w:divBdr>
                                                                  <w:divsChild>
                                                                    <w:div w:id="1076711638">
                                                                      <w:marLeft w:val="0"/>
                                                                      <w:marRight w:val="0"/>
                                                                      <w:marTop w:val="0"/>
                                                                      <w:marBottom w:val="0"/>
                                                                      <w:divBdr>
                                                                        <w:top w:val="none" w:sz="0" w:space="0" w:color="auto"/>
                                                                        <w:left w:val="none" w:sz="0" w:space="0" w:color="auto"/>
                                                                        <w:bottom w:val="none" w:sz="0" w:space="0" w:color="auto"/>
                                                                        <w:right w:val="none" w:sz="0" w:space="0" w:color="auto"/>
                                                                      </w:divBdr>
                                                                      <w:divsChild>
                                                                        <w:div w:id="732699851">
                                                                          <w:marLeft w:val="0"/>
                                                                          <w:marRight w:val="0"/>
                                                                          <w:marTop w:val="0"/>
                                                                          <w:marBottom w:val="0"/>
                                                                          <w:divBdr>
                                                                            <w:top w:val="none" w:sz="0" w:space="0" w:color="auto"/>
                                                                            <w:left w:val="none" w:sz="0" w:space="0" w:color="auto"/>
                                                                            <w:bottom w:val="none" w:sz="0" w:space="0" w:color="auto"/>
                                                                            <w:right w:val="none" w:sz="0" w:space="0" w:color="auto"/>
                                                                          </w:divBdr>
                                                                          <w:divsChild>
                                                                            <w:div w:id="1680738299">
                                                                              <w:marLeft w:val="0"/>
                                                                              <w:marRight w:val="0"/>
                                                                              <w:marTop w:val="0"/>
                                                                              <w:marBottom w:val="0"/>
                                                                              <w:divBdr>
                                                                                <w:top w:val="none" w:sz="0" w:space="0" w:color="auto"/>
                                                                                <w:left w:val="none" w:sz="0" w:space="0" w:color="auto"/>
                                                                                <w:bottom w:val="none" w:sz="0" w:space="0" w:color="auto"/>
                                                                                <w:right w:val="none" w:sz="0" w:space="0" w:color="auto"/>
                                                                              </w:divBdr>
                                                                              <w:divsChild>
                                                                                <w:div w:id="526673201">
                                                                                  <w:marLeft w:val="0"/>
                                                                                  <w:marRight w:val="0"/>
                                                                                  <w:marTop w:val="0"/>
                                                                                  <w:marBottom w:val="0"/>
                                                                                  <w:divBdr>
                                                                                    <w:top w:val="none" w:sz="0" w:space="0" w:color="auto"/>
                                                                                    <w:left w:val="none" w:sz="0" w:space="0" w:color="auto"/>
                                                                                    <w:bottom w:val="none" w:sz="0" w:space="0" w:color="auto"/>
                                                                                    <w:right w:val="none" w:sz="0" w:space="0" w:color="auto"/>
                                                                                  </w:divBdr>
                                                                                  <w:divsChild>
                                                                                    <w:div w:id="299768603">
                                                                                      <w:marLeft w:val="0"/>
                                                                                      <w:marRight w:val="0"/>
                                                                                      <w:marTop w:val="0"/>
                                                                                      <w:marBottom w:val="0"/>
                                                                                      <w:divBdr>
                                                                                        <w:top w:val="none" w:sz="0" w:space="0" w:color="auto"/>
                                                                                        <w:left w:val="none" w:sz="0" w:space="0" w:color="auto"/>
                                                                                        <w:bottom w:val="none" w:sz="0" w:space="0" w:color="auto"/>
                                                                                        <w:right w:val="none" w:sz="0" w:space="0" w:color="auto"/>
                                                                                      </w:divBdr>
                                                                                      <w:divsChild>
                                                                                        <w:div w:id="1220477695">
                                                                                          <w:marLeft w:val="0"/>
                                                                                          <w:marRight w:val="0"/>
                                                                                          <w:marTop w:val="0"/>
                                                                                          <w:marBottom w:val="0"/>
                                                                                          <w:divBdr>
                                                                                            <w:top w:val="none" w:sz="0" w:space="0" w:color="auto"/>
                                                                                            <w:left w:val="none" w:sz="0" w:space="0" w:color="auto"/>
                                                                                            <w:bottom w:val="none" w:sz="0" w:space="0" w:color="auto"/>
                                                                                            <w:right w:val="none" w:sz="0" w:space="0" w:color="auto"/>
                                                                                          </w:divBdr>
                                                                                          <w:divsChild>
                                                                                            <w:div w:id="904022794">
                                                                                              <w:marLeft w:val="0"/>
                                                                                              <w:marRight w:val="0"/>
                                                                                              <w:marTop w:val="0"/>
                                                                                              <w:marBottom w:val="0"/>
                                                                                              <w:divBdr>
                                                                                                <w:top w:val="none" w:sz="0" w:space="0" w:color="auto"/>
                                                                                                <w:left w:val="none" w:sz="0" w:space="0" w:color="auto"/>
                                                                                                <w:bottom w:val="none" w:sz="0" w:space="0" w:color="auto"/>
                                                                                                <w:right w:val="none" w:sz="0" w:space="0" w:color="auto"/>
                                                                                              </w:divBdr>
                                                                                              <w:divsChild>
                                                                                                <w:div w:id="1082067016">
                                                                                                  <w:marLeft w:val="0"/>
                                                                                                  <w:marRight w:val="0"/>
                                                                                                  <w:marTop w:val="0"/>
                                                                                                  <w:marBottom w:val="0"/>
                                                                                                  <w:divBdr>
                                                                                                    <w:top w:val="none" w:sz="0" w:space="0" w:color="auto"/>
                                                                                                    <w:left w:val="none" w:sz="0" w:space="0" w:color="auto"/>
                                                                                                    <w:bottom w:val="none" w:sz="0" w:space="0" w:color="auto"/>
                                                                                                    <w:right w:val="none" w:sz="0" w:space="0" w:color="auto"/>
                                                                                                  </w:divBdr>
                                                                                                  <w:divsChild>
                                                                                                    <w:div w:id="961497383">
                                                                                                      <w:marLeft w:val="0"/>
                                                                                                      <w:marRight w:val="0"/>
                                                                                                      <w:marTop w:val="0"/>
                                                                                                      <w:marBottom w:val="0"/>
                                                                                                      <w:divBdr>
                                                                                                        <w:top w:val="none" w:sz="0" w:space="0" w:color="auto"/>
                                                                                                        <w:left w:val="none" w:sz="0" w:space="0" w:color="auto"/>
                                                                                                        <w:bottom w:val="none" w:sz="0" w:space="0" w:color="auto"/>
                                                                                                        <w:right w:val="none" w:sz="0" w:space="0" w:color="auto"/>
                                                                                                      </w:divBdr>
                                                                                                      <w:divsChild>
                                                                                                        <w:div w:id="1023366583">
                                                                                                          <w:marLeft w:val="0"/>
                                                                                                          <w:marRight w:val="0"/>
                                                                                                          <w:marTop w:val="0"/>
                                                                                                          <w:marBottom w:val="0"/>
                                                                                                          <w:divBdr>
                                                                                                            <w:top w:val="none" w:sz="0" w:space="0" w:color="auto"/>
                                                                                                            <w:left w:val="none" w:sz="0" w:space="0" w:color="auto"/>
                                                                                                            <w:bottom w:val="none" w:sz="0" w:space="0" w:color="auto"/>
                                                                                                            <w:right w:val="none" w:sz="0" w:space="0" w:color="auto"/>
                                                                                                          </w:divBdr>
                                                                                                          <w:divsChild>
                                                                                                            <w:div w:id="1055545845">
                                                                                                              <w:marLeft w:val="0"/>
                                                                                                              <w:marRight w:val="0"/>
                                                                                                              <w:marTop w:val="0"/>
                                                                                                              <w:marBottom w:val="0"/>
                                                                                                              <w:divBdr>
                                                                                                                <w:top w:val="none" w:sz="0" w:space="0" w:color="auto"/>
                                                                                                                <w:left w:val="none" w:sz="0" w:space="0" w:color="auto"/>
                                                                                                                <w:bottom w:val="none" w:sz="0" w:space="0" w:color="auto"/>
                                                                                                                <w:right w:val="none" w:sz="0" w:space="0" w:color="auto"/>
                                                                                                              </w:divBdr>
                                                                                                              <w:divsChild>
                                                                                                                <w:div w:id="1211576764">
                                                                                                                  <w:marLeft w:val="0"/>
                                                                                                                  <w:marRight w:val="0"/>
                                                                                                                  <w:marTop w:val="0"/>
                                                                                                                  <w:marBottom w:val="0"/>
                                                                                                                  <w:divBdr>
                                                                                                                    <w:top w:val="none" w:sz="0" w:space="0" w:color="auto"/>
                                                                                                                    <w:left w:val="none" w:sz="0" w:space="0" w:color="auto"/>
                                                                                                                    <w:bottom w:val="none" w:sz="0" w:space="0" w:color="auto"/>
                                                                                                                    <w:right w:val="none" w:sz="0" w:space="0" w:color="auto"/>
                                                                                                                  </w:divBdr>
                                                                                                                  <w:divsChild>
                                                                                                                    <w:div w:id="1449424709">
                                                                                                                      <w:marLeft w:val="0"/>
                                                                                                                      <w:marRight w:val="0"/>
                                                                                                                      <w:marTop w:val="0"/>
                                                                                                                      <w:marBottom w:val="0"/>
                                                                                                                      <w:divBdr>
                                                                                                                        <w:top w:val="none" w:sz="0" w:space="0" w:color="auto"/>
                                                                                                                        <w:left w:val="none" w:sz="0" w:space="0" w:color="auto"/>
                                                                                                                        <w:bottom w:val="none" w:sz="0" w:space="0" w:color="auto"/>
                                                                                                                        <w:right w:val="none" w:sz="0" w:space="0" w:color="auto"/>
                                                                                                                      </w:divBdr>
                                                                                                                      <w:divsChild>
                                                                                                                        <w:div w:id="444277398">
                                                                                                                          <w:marLeft w:val="0"/>
                                                                                                                          <w:marRight w:val="0"/>
                                                                                                                          <w:marTop w:val="0"/>
                                                                                                                          <w:marBottom w:val="0"/>
                                                                                                                          <w:divBdr>
                                                                                                                            <w:top w:val="none" w:sz="0" w:space="0" w:color="auto"/>
                                                                                                                            <w:left w:val="none" w:sz="0" w:space="0" w:color="auto"/>
                                                                                                                            <w:bottom w:val="none" w:sz="0" w:space="0" w:color="auto"/>
                                                                                                                            <w:right w:val="none" w:sz="0" w:space="0" w:color="auto"/>
                                                                                                                          </w:divBdr>
                                                                                                                          <w:divsChild>
                                                                                                                            <w:div w:id="15692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3315596">
      <w:bodyDiv w:val="1"/>
      <w:marLeft w:val="0"/>
      <w:marRight w:val="0"/>
      <w:marTop w:val="0"/>
      <w:marBottom w:val="0"/>
      <w:divBdr>
        <w:top w:val="none" w:sz="0" w:space="0" w:color="auto"/>
        <w:left w:val="none" w:sz="0" w:space="0" w:color="auto"/>
        <w:bottom w:val="none" w:sz="0" w:space="0" w:color="auto"/>
        <w:right w:val="none" w:sz="0" w:space="0" w:color="auto"/>
      </w:divBdr>
    </w:div>
    <w:div w:id="284502628">
      <w:bodyDiv w:val="1"/>
      <w:marLeft w:val="0"/>
      <w:marRight w:val="0"/>
      <w:marTop w:val="0"/>
      <w:marBottom w:val="0"/>
      <w:divBdr>
        <w:top w:val="none" w:sz="0" w:space="0" w:color="auto"/>
        <w:left w:val="none" w:sz="0" w:space="0" w:color="auto"/>
        <w:bottom w:val="none" w:sz="0" w:space="0" w:color="auto"/>
        <w:right w:val="none" w:sz="0" w:space="0" w:color="auto"/>
      </w:divBdr>
    </w:div>
    <w:div w:id="306320503">
      <w:bodyDiv w:val="1"/>
      <w:marLeft w:val="0"/>
      <w:marRight w:val="0"/>
      <w:marTop w:val="0"/>
      <w:marBottom w:val="0"/>
      <w:divBdr>
        <w:top w:val="none" w:sz="0" w:space="0" w:color="auto"/>
        <w:left w:val="none" w:sz="0" w:space="0" w:color="auto"/>
        <w:bottom w:val="none" w:sz="0" w:space="0" w:color="auto"/>
        <w:right w:val="none" w:sz="0" w:space="0" w:color="auto"/>
      </w:divBdr>
    </w:div>
    <w:div w:id="316300858">
      <w:bodyDiv w:val="1"/>
      <w:marLeft w:val="0"/>
      <w:marRight w:val="0"/>
      <w:marTop w:val="0"/>
      <w:marBottom w:val="0"/>
      <w:divBdr>
        <w:top w:val="none" w:sz="0" w:space="0" w:color="auto"/>
        <w:left w:val="none" w:sz="0" w:space="0" w:color="auto"/>
        <w:bottom w:val="none" w:sz="0" w:space="0" w:color="auto"/>
        <w:right w:val="none" w:sz="0" w:space="0" w:color="auto"/>
      </w:divBdr>
    </w:div>
    <w:div w:id="401874081">
      <w:bodyDiv w:val="1"/>
      <w:marLeft w:val="0"/>
      <w:marRight w:val="0"/>
      <w:marTop w:val="0"/>
      <w:marBottom w:val="0"/>
      <w:divBdr>
        <w:top w:val="none" w:sz="0" w:space="0" w:color="auto"/>
        <w:left w:val="none" w:sz="0" w:space="0" w:color="auto"/>
        <w:bottom w:val="none" w:sz="0" w:space="0" w:color="auto"/>
        <w:right w:val="none" w:sz="0" w:space="0" w:color="auto"/>
      </w:divBdr>
    </w:div>
    <w:div w:id="409157927">
      <w:bodyDiv w:val="1"/>
      <w:marLeft w:val="0"/>
      <w:marRight w:val="0"/>
      <w:marTop w:val="0"/>
      <w:marBottom w:val="0"/>
      <w:divBdr>
        <w:top w:val="none" w:sz="0" w:space="0" w:color="auto"/>
        <w:left w:val="none" w:sz="0" w:space="0" w:color="auto"/>
        <w:bottom w:val="none" w:sz="0" w:space="0" w:color="auto"/>
        <w:right w:val="none" w:sz="0" w:space="0" w:color="auto"/>
      </w:divBdr>
    </w:div>
    <w:div w:id="468011075">
      <w:bodyDiv w:val="1"/>
      <w:marLeft w:val="0"/>
      <w:marRight w:val="0"/>
      <w:marTop w:val="0"/>
      <w:marBottom w:val="0"/>
      <w:divBdr>
        <w:top w:val="none" w:sz="0" w:space="0" w:color="auto"/>
        <w:left w:val="none" w:sz="0" w:space="0" w:color="auto"/>
        <w:bottom w:val="none" w:sz="0" w:space="0" w:color="auto"/>
        <w:right w:val="none" w:sz="0" w:space="0" w:color="auto"/>
      </w:divBdr>
    </w:div>
    <w:div w:id="506406977">
      <w:bodyDiv w:val="1"/>
      <w:marLeft w:val="0"/>
      <w:marRight w:val="0"/>
      <w:marTop w:val="0"/>
      <w:marBottom w:val="0"/>
      <w:divBdr>
        <w:top w:val="none" w:sz="0" w:space="0" w:color="auto"/>
        <w:left w:val="none" w:sz="0" w:space="0" w:color="auto"/>
        <w:bottom w:val="none" w:sz="0" w:space="0" w:color="auto"/>
        <w:right w:val="none" w:sz="0" w:space="0" w:color="auto"/>
      </w:divBdr>
    </w:div>
    <w:div w:id="511453860">
      <w:bodyDiv w:val="1"/>
      <w:marLeft w:val="0"/>
      <w:marRight w:val="0"/>
      <w:marTop w:val="0"/>
      <w:marBottom w:val="0"/>
      <w:divBdr>
        <w:top w:val="none" w:sz="0" w:space="0" w:color="auto"/>
        <w:left w:val="none" w:sz="0" w:space="0" w:color="auto"/>
        <w:bottom w:val="none" w:sz="0" w:space="0" w:color="auto"/>
        <w:right w:val="none" w:sz="0" w:space="0" w:color="auto"/>
      </w:divBdr>
    </w:div>
    <w:div w:id="664938397">
      <w:bodyDiv w:val="1"/>
      <w:marLeft w:val="0"/>
      <w:marRight w:val="0"/>
      <w:marTop w:val="0"/>
      <w:marBottom w:val="0"/>
      <w:divBdr>
        <w:top w:val="none" w:sz="0" w:space="0" w:color="auto"/>
        <w:left w:val="none" w:sz="0" w:space="0" w:color="auto"/>
        <w:bottom w:val="none" w:sz="0" w:space="0" w:color="auto"/>
        <w:right w:val="none" w:sz="0" w:space="0" w:color="auto"/>
      </w:divBdr>
      <w:divsChild>
        <w:div w:id="863203548">
          <w:marLeft w:val="0"/>
          <w:marRight w:val="0"/>
          <w:marTop w:val="0"/>
          <w:marBottom w:val="0"/>
          <w:divBdr>
            <w:top w:val="none" w:sz="0" w:space="0" w:color="auto"/>
            <w:left w:val="none" w:sz="0" w:space="0" w:color="auto"/>
            <w:bottom w:val="none" w:sz="0" w:space="0" w:color="auto"/>
            <w:right w:val="none" w:sz="0" w:space="0" w:color="auto"/>
          </w:divBdr>
        </w:div>
        <w:div w:id="1441299762">
          <w:marLeft w:val="0"/>
          <w:marRight w:val="0"/>
          <w:marTop w:val="0"/>
          <w:marBottom w:val="0"/>
          <w:divBdr>
            <w:top w:val="none" w:sz="0" w:space="0" w:color="auto"/>
            <w:left w:val="none" w:sz="0" w:space="0" w:color="auto"/>
            <w:bottom w:val="none" w:sz="0" w:space="0" w:color="auto"/>
            <w:right w:val="none" w:sz="0" w:space="0" w:color="auto"/>
          </w:divBdr>
        </w:div>
      </w:divsChild>
    </w:div>
    <w:div w:id="688681531">
      <w:bodyDiv w:val="1"/>
      <w:marLeft w:val="0"/>
      <w:marRight w:val="0"/>
      <w:marTop w:val="0"/>
      <w:marBottom w:val="0"/>
      <w:divBdr>
        <w:top w:val="none" w:sz="0" w:space="0" w:color="auto"/>
        <w:left w:val="none" w:sz="0" w:space="0" w:color="auto"/>
        <w:bottom w:val="none" w:sz="0" w:space="0" w:color="auto"/>
        <w:right w:val="none" w:sz="0" w:space="0" w:color="auto"/>
      </w:divBdr>
    </w:div>
    <w:div w:id="693120001">
      <w:bodyDiv w:val="1"/>
      <w:marLeft w:val="0"/>
      <w:marRight w:val="0"/>
      <w:marTop w:val="0"/>
      <w:marBottom w:val="0"/>
      <w:divBdr>
        <w:top w:val="none" w:sz="0" w:space="0" w:color="auto"/>
        <w:left w:val="none" w:sz="0" w:space="0" w:color="auto"/>
        <w:bottom w:val="none" w:sz="0" w:space="0" w:color="auto"/>
        <w:right w:val="none" w:sz="0" w:space="0" w:color="auto"/>
      </w:divBdr>
      <w:divsChild>
        <w:div w:id="330329163">
          <w:marLeft w:val="0"/>
          <w:marRight w:val="0"/>
          <w:marTop w:val="0"/>
          <w:marBottom w:val="0"/>
          <w:divBdr>
            <w:top w:val="none" w:sz="0" w:space="0" w:color="auto"/>
            <w:left w:val="none" w:sz="0" w:space="0" w:color="auto"/>
            <w:bottom w:val="none" w:sz="0" w:space="0" w:color="auto"/>
            <w:right w:val="none" w:sz="0" w:space="0" w:color="auto"/>
          </w:divBdr>
        </w:div>
        <w:div w:id="522717069">
          <w:marLeft w:val="0"/>
          <w:marRight w:val="0"/>
          <w:marTop w:val="0"/>
          <w:marBottom w:val="0"/>
          <w:divBdr>
            <w:top w:val="none" w:sz="0" w:space="0" w:color="auto"/>
            <w:left w:val="none" w:sz="0" w:space="0" w:color="auto"/>
            <w:bottom w:val="none" w:sz="0" w:space="0" w:color="auto"/>
            <w:right w:val="none" w:sz="0" w:space="0" w:color="auto"/>
          </w:divBdr>
        </w:div>
        <w:div w:id="602343748">
          <w:marLeft w:val="0"/>
          <w:marRight w:val="0"/>
          <w:marTop w:val="0"/>
          <w:marBottom w:val="0"/>
          <w:divBdr>
            <w:top w:val="none" w:sz="0" w:space="0" w:color="auto"/>
            <w:left w:val="none" w:sz="0" w:space="0" w:color="auto"/>
            <w:bottom w:val="none" w:sz="0" w:space="0" w:color="auto"/>
            <w:right w:val="none" w:sz="0" w:space="0" w:color="auto"/>
          </w:divBdr>
        </w:div>
        <w:div w:id="705452421">
          <w:marLeft w:val="0"/>
          <w:marRight w:val="0"/>
          <w:marTop w:val="0"/>
          <w:marBottom w:val="0"/>
          <w:divBdr>
            <w:top w:val="none" w:sz="0" w:space="0" w:color="auto"/>
            <w:left w:val="none" w:sz="0" w:space="0" w:color="auto"/>
            <w:bottom w:val="none" w:sz="0" w:space="0" w:color="auto"/>
            <w:right w:val="none" w:sz="0" w:space="0" w:color="auto"/>
          </w:divBdr>
        </w:div>
        <w:div w:id="757559405">
          <w:marLeft w:val="0"/>
          <w:marRight w:val="0"/>
          <w:marTop w:val="0"/>
          <w:marBottom w:val="0"/>
          <w:divBdr>
            <w:top w:val="none" w:sz="0" w:space="0" w:color="auto"/>
            <w:left w:val="none" w:sz="0" w:space="0" w:color="auto"/>
            <w:bottom w:val="none" w:sz="0" w:space="0" w:color="auto"/>
            <w:right w:val="none" w:sz="0" w:space="0" w:color="auto"/>
          </w:divBdr>
        </w:div>
        <w:div w:id="938370583">
          <w:marLeft w:val="0"/>
          <w:marRight w:val="0"/>
          <w:marTop w:val="0"/>
          <w:marBottom w:val="0"/>
          <w:divBdr>
            <w:top w:val="none" w:sz="0" w:space="0" w:color="auto"/>
            <w:left w:val="none" w:sz="0" w:space="0" w:color="auto"/>
            <w:bottom w:val="none" w:sz="0" w:space="0" w:color="auto"/>
            <w:right w:val="none" w:sz="0" w:space="0" w:color="auto"/>
          </w:divBdr>
        </w:div>
        <w:div w:id="1257714511">
          <w:marLeft w:val="0"/>
          <w:marRight w:val="0"/>
          <w:marTop w:val="0"/>
          <w:marBottom w:val="0"/>
          <w:divBdr>
            <w:top w:val="none" w:sz="0" w:space="0" w:color="auto"/>
            <w:left w:val="none" w:sz="0" w:space="0" w:color="auto"/>
            <w:bottom w:val="none" w:sz="0" w:space="0" w:color="auto"/>
            <w:right w:val="none" w:sz="0" w:space="0" w:color="auto"/>
          </w:divBdr>
        </w:div>
        <w:div w:id="1332945548">
          <w:marLeft w:val="0"/>
          <w:marRight w:val="0"/>
          <w:marTop w:val="0"/>
          <w:marBottom w:val="0"/>
          <w:divBdr>
            <w:top w:val="none" w:sz="0" w:space="0" w:color="auto"/>
            <w:left w:val="none" w:sz="0" w:space="0" w:color="auto"/>
            <w:bottom w:val="none" w:sz="0" w:space="0" w:color="auto"/>
            <w:right w:val="none" w:sz="0" w:space="0" w:color="auto"/>
          </w:divBdr>
        </w:div>
        <w:div w:id="1530339939">
          <w:marLeft w:val="0"/>
          <w:marRight w:val="0"/>
          <w:marTop w:val="0"/>
          <w:marBottom w:val="0"/>
          <w:divBdr>
            <w:top w:val="none" w:sz="0" w:space="0" w:color="auto"/>
            <w:left w:val="none" w:sz="0" w:space="0" w:color="auto"/>
            <w:bottom w:val="none" w:sz="0" w:space="0" w:color="auto"/>
            <w:right w:val="none" w:sz="0" w:space="0" w:color="auto"/>
          </w:divBdr>
        </w:div>
        <w:div w:id="1553226631">
          <w:marLeft w:val="0"/>
          <w:marRight w:val="0"/>
          <w:marTop w:val="0"/>
          <w:marBottom w:val="0"/>
          <w:divBdr>
            <w:top w:val="none" w:sz="0" w:space="0" w:color="auto"/>
            <w:left w:val="none" w:sz="0" w:space="0" w:color="auto"/>
            <w:bottom w:val="none" w:sz="0" w:space="0" w:color="auto"/>
            <w:right w:val="none" w:sz="0" w:space="0" w:color="auto"/>
          </w:divBdr>
        </w:div>
        <w:div w:id="1893157350">
          <w:marLeft w:val="0"/>
          <w:marRight w:val="0"/>
          <w:marTop w:val="0"/>
          <w:marBottom w:val="0"/>
          <w:divBdr>
            <w:top w:val="none" w:sz="0" w:space="0" w:color="auto"/>
            <w:left w:val="none" w:sz="0" w:space="0" w:color="auto"/>
            <w:bottom w:val="none" w:sz="0" w:space="0" w:color="auto"/>
            <w:right w:val="none" w:sz="0" w:space="0" w:color="auto"/>
          </w:divBdr>
        </w:div>
        <w:div w:id="2064134700">
          <w:marLeft w:val="0"/>
          <w:marRight w:val="0"/>
          <w:marTop w:val="0"/>
          <w:marBottom w:val="0"/>
          <w:divBdr>
            <w:top w:val="none" w:sz="0" w:space="0" w:color="auto"/>
            <w:left w:val="none" w:sz="0" w:space="0" w:color="auto"/>
            <w:bottom w:val="none" w:sz="0" w:space="0" w:color="auto"/>
            <w:right w:val="none" w:sz="0" w:space="0" w:color="auto"/>
          </w:divBdr>
        </w:div>
        <w:div w:id="2133405449">
          <w:marLeft w:val="0"/>
          <w:marRight w:val="0"/>
          <w:marTop w:val="0"/>
          <w:marBottom w:val="0"/>
          <w:divBdr>
            <w:top w:val="none" w:sz="0" w:space="0" w:color="auto"/>
            <w:left w:val="none" w:sz="0" w:space="0" w:color="auto"/>
            <w:bottom w:val="none" w:sz="0" w:space="0" w:color="auto"/>
            <w:right w:val="none" w:sz="0" w:space="0" w:color="auto"/>
          </w:divBdr>
        </w:div>
      </w:divsChild>
    </w:div>
    <w:div w:id="707947468">
      <w:bodyDiv w:val="1"/>
      <w:marLeft w:val="0"/>
      <w:marRight w:val="0"/>
      <w:marTop w:val="0"/>
      <w:marBottom w:val="0"/>
      <w:divBdr>
        <w:top w:val="none" w:sz="0" w:space="0" w:color="auto"/>
        <w:left w:val="none" w:sz="0" w:space="0" w:color="auto"/>
        <w:bottom w:val="none" w:sz="0" w:space="0" w:color="auto"/>
        <w:right w:val="none" w:sz="0" w:space="0" w:color="auto"/>
      </w:divBdr>
    </w:div>
    <w:div w:id="712536652">
      <w:bodyDiv w:val="1"/>
      <w:marLeft w:val="0"/>
      <w:marRight w:val="0"/>
      <w:marTop w:val="0"/>
      <w:marBottom w:val="0"/>
      <w:divBdr>
        <w:top w:val="none" w:sz="0" w:space="0" w:color="auto"/>
        <w:left w:val="none" w:sz="0" w:space="0" w:color="auto"/>
        <w:bottom w:val="none" w:sz="0" w:space="0" w:color="auto"/>
        <w:right w:val="none" w:sz="0" w:space="0" w:color="auto"/>
      </w:divBdr>
    </w:div>
    <w:div w:id="735124678">
      <w:bodyDiv w:val="1"/>
      <w:marLeft w:val="0"/>
      <w:marRight w:val="0"/>
      <w:marTop w:val="0"/>
      <w:marBottom w:val="0"/>
      <w:divBdr>
        <w:top w:val="none" w:sz="0" w:space="0" w:color="auto"/>
        <w:left w:val="none" w:sz="0" w:space="0" w:color="auto"/>
        <w:bottom w:val="none" w:sz="0" w:space="0" w:color="auto"/>
        <w:right w:val="none" w:sz="0" w:space="0" w:color="auto"/>
      </w:divBdr>
    </w:div>
    <w:div w:id="768938857">
      <w:bodyDiv w:val="1"/>
      <w:marLeft w:val="0"/>
      <w:marRight w:val="0"/>
      <w:marTop w:val="0"/>
      <w:marBottom w:val="0"/>
      <w:divBdr>
        <w:top w:val="none" w:sz="0" w:space="0" w:color="auto"/>
        <w:left w:val="none" w:sz="0" w:space="0" w:color="auto"/>
        <w:bottom w:val="none" w:sz="0" w:space="0" w:color="auto"/>
        <w:right w:val="none" w:sz="0" w:space="0" w:color="auto"/>
      </w:divBdr>
    </w:div>
    <w:div w:id="773137641">
      <w:bodyDiv w:val="1"/>
      <w:marLeft w:val="0"/>
      <w:marRight w:val="0"/>
      <w:marTop w:val="0"/>
      <w:marBottom w:val="0"/>
      <w:divBdr>
        <w:top w:val="none" w:sz="0" w:space="0" w:color="auto"/>
        <w:left w:val="none" w:sz="0" w:space="0" w:color="auto"/>
        <w:bottom w:val="none" w:sz="0" w:space="0" w:color="auto"/>
        <w:right w:val="none" w:sz="0" w:space="0" w:color="auto"/>
      </w:divBdr>
    </w:div>
    <w:div w:id="795756712">
      <w:bodyDiv w:val="1"/>
      <w:marLeft w:val="0"/>
      <w:marRight w:val="0"/>
      <w:marTop w:val="0"/>
      <w:marBottom w:val="0"/>
      <w:divBdr>
        <w:top w:val="none" w:sz="0" w:space="0" w:color="auto"/>
        <w:left w:val="none" w:sz="0" w:space="0" w:color="auto"/>
        <w:bottom w:val="none" w:sz="0" w:space="0" w:color="auto"/>
        <w:right w:val="none" w:sz="0" w:space="0" w:color="auto"/>
      </w:divBdr>
      <w:divsChild>
        <w:div w:id="1661545213">
          <w:marLeft w:val="547"/>
          <w:marRight w:val="0"/>
          <w:marTop w:val="0"/>
          <w:marBottom w:val="0"/>
          <w:divBdr>
            <w:top w:val="none" w:sz="0" w:space="0" w:color="auto"/>
            <w:left w:val="none" w:sz="0" w:space="0" w:color="auto"/>
            <w:bottom w:val="none" w:sz="0" w:space="0" w:color="auto"/>
            <w:right w:val="none" w:sz="0" w:space="0" w:color="auto"/>
          </w:divBdr>
        </w:div>
        <w:div w:id="2092193330">
          <w:marLeft w:val="547"/>
          <w:marRight w:val="0"/>
          <w:marTop w:val="0"/>
          <w:marBottom w:val="0"/>
          <w:divBdr>
            <w:top w:val="none" w:sz="0" w:space="0" w:color="auto"/>
            <w:left w:val="none" w:sz="0" w:space="0" w:color="auto"/>
            <w:bottom w:val="none" w:sz="0" w:space="0" w:color="auto"/>
            <w:right w:val="none" w:sz="0" w:space="0" w:color="auto"/>
          </w:divBdr>
        </w:div>
      </w:divsChild>
    </w:div>
    <w:div w:id="796531403">
      <w:bodyDiv w:val="1"/>
      <w:marLeft w:val="0"/>
      <w:marRight w:val="0"/>
      <w:marTop w:val="0"/>
      <w:marBottom w:val="0"/>
      <w:divBdr>
        <w:top w:val="none" w:sz="0" w:space="0" w:color="auto"/>
        <w:left w:val="none" w:sz="0" w:space="0" w:color="auto"/>
        <w:bottom w:val="none" w:sz="0" w:space="0" w:color="auto"/>
        <w:right w:val="none" w:sz="0" w:space="0" w:color="auto"/>
      </w:divBdr>
    </w:div>
    <w:div w:id="810755779">
      <w:bodyDiv w:val="1"/>
      <w:marLeft w:val="0"/>
      <w:marRight w:val="0"/>
      <w:marTop w:val="0"/>
      <w:marBottom w:val="0"/>
      <w:divBdr>
        <w:top w:val="none" w:sz="0" w:space="0" w:color="auto"/>
        <w:left w:val="none" w:sz="0" w:space="0" w:color="auto"/>
        <w:bottom w:val="none" w:sz="0" w:space="0" w:color="auto"/>
        <w:right w:val="none" w:sz="0" w:space="0" w:color="auto"/>
      </w:divBdr>
    </w:div>
    <w:div w:id="909853560">
      <w:bodyDiv w:val="1"/>
      <w:marLeft w:val="0"/>
      <w:marRight w:val="0"/>
      <w:marTop w:val="0"/>
      <w:marBottom w:val="0"/>
      <w:divBdr>
        <w:top w:val="none" w:sz="0" w:space="0" w:color="auto"/>
        <w:left w:val="none" w:sz="0" w:space="0" w:color="auto"/>
        <w:bottom w:val="none" w:sz="0" w:space="0" w:color="auto"/>
        <w:right w:val="none" w:sz="0" w:space="0" w:color="auto"/>
      </w:divBdr>
    </w:div>
    <w:div w:id="991106592">
      <w:bodyDiv w:val="1"/>
      <w:marLeft w:val="0"/>
      <w:marRight w:val="0"/>
      <w:marTop w:val="0"/>
      <w:marBottom w:val="0"/>
      <w:divBdr>
        <w:top w:val="none" w:sz="0" w:space="0" w:color="auto"/>
        <w:left w:val="none" w:sz="0" w:space="0" w:color="auto"/>
        <w:bottom w:val="none" w:sz="0" w:space="0" w:color="auto"/>
        <w:right w:val="none" w:sz="0" w:space="0" w:color="auto"/>
      </w:divBdr>
      <w:divsChild>
        <w:div w:id="939870682">
          <w:marLeft w:val="0"/>
          <w:marRight w:val="0"/>
          <w:marTop w:val="0"/>
          <w:marBottom w:val="0"/>
          <w:divBdr>
            <w:top w:val="none" w:sz="0" w:space="0" w:color="auto"/>
            <w:left w:val="none" w:sz="0" w:space="0" w:color="auto"/>
            <w:bottom w:val="none" w:sz="0" w:space="0" w:color="auto"/>
            <w:right w:val="none" w:sz="0" w:space="0" w:color="auto"/>
          </w:divBdr>
        </w:div>
        <w:div w:id="1515342337">
          <w:marLeft w:val="0"/>
          <w:marRight w:val="0"/>
          <w:marTop w:val="0"/>
          <w:marBottom w:val="0"/>
          <w:divBdr>
            <w:top w:val="none" w:sz="0" w:space="0" w:color="auto"/>
            <w:left w:val="none" w:sz="0" w:space="0" w:color="auto"/>
            <w:bottom w:val="none" w:sz="0" w:space="0" w:color="auto"/>
            <w:right w:val="none" w:sz="0" w:space="0" w:color="auto"/>
          </w:divBdr>
        </w:div>
      </w:divsChild>
    </w:div>
    <w:div w:id="1039163512">
      <w:bodyDiv w:val="1"/>
      <w:marLeft w:val="0"/>
      <w:marRight w:val="0"/>
      <w:marTop w:val="0"/>
      <w:marBottom w:val="0"/>
      <w:divBdr>
        <w:top w:val="none" w:sz="0" w:space="0" w:color="auto"/>
        <w:left w:val="none" w:sz="0" w:space="0" w:color="auto"/>
        <w:bottom w:val="none" w:sz="0" w:space="0" w:color="auto"/>
        <w:right w:val="none" w:sz="0" w:space="0" w:color="auto"/>
      </w:divBdr>
    </w:div>
    <w:div w:id="1043747842">
      <w:bodyDiv w:val="1"/>
      <w:marLeft w:val="0"/>
      <w:marRight w:val="0"/>
      <w:marTop w:val="0"/>
      <w:marBottom w:val="0"/>
      <w:divBdr>
        <w:top w:val="none" w:sz="0" w:space="0" w:color="auto"/>
        <w:left w:val="none" w:sz="0" w:space="0" w:color="auto"/>
        <w:bottom w:val="none" w:sz="0" w:space="0" w:color="auto"/>
        <w:right w:val="none" w:sz="0" w:space="0" w:color="auto"/>
      </w:divBdr>
    </w:div>
    <w:div w:id="1055929699">
      <w:bodyDiv w:val="1"/>
      <w:marLeft w:val="0"/>
      <w:marRight w:val="0"/>
      <w:marTop w:val="0"/>
      <w:marBottom w:val="0"/>
      <w:divBdr>
        <w:top w:val="none" w:sz="0" w:space="0" w:color="auto"/>
        <w:left w:val="none" w:sz="0" w:space="0" w:color="auto"/>
        <w:bottom w:val="none" w:sz="0" w:space="0" w:color="auto"/>
        <w:right w:val="none" w:sz="0" w:space="0" w:color="auto"/>
      </w:divBdr>
    </w:div>
    <w:div w:id="1057968614">
      <w:bodyDiv w:val="1"/>
      <w:marLeft w:val="0"/>
      <w:marRight w:val="0"/>
      <w:marTop w:val="0"/>
      <w:marBottom w:val="0"/>
      <w:divBdr>
        <w:top w:val="none" w:sz="0" w:space="0" w:color="auto"/>
        <w:left w:val="none" w:sz="0" w:space="0" w:color="auto"/>
        <w:bottom w:val="none" w:sz="0" w:space="0" w:color="auto"/>
        <w:right w:val="none" w:sz="0" w:space="0" w:color="auto"/>
      </w:divBdr>
    </w:div>
    <w:div w:id="1070663793">
      <w:bodyDiv w:val="1"/>
      <w:marLeft w:val="0"/>
      <w:marRight w:val="0"/>
      <w:marTop w:val="0"/>
      <w:marBottom w:val="0"/>
      <w:divBdr>
        <w:top w:val="none" w:sz="0" w:space="0" w:color="auto"/>
        <w:left w:val="none" w:sz="0" w:space="0" w:color="auto"/>
        <w:bottom w:val="none" w:sz="0" w:space="0" w:color="auto"/>
        <w:right w:val="none" w:sz="0" w:space="0" w:color="auto"/>
      </w:divBdr>
    </w:div>
    <w:div w:id="1075904853">
      <w:bodyDiv w:val="1"/>
      <w:marLeft w:val="0"/>
      <w:marRight w:val="0"/>
      <w:marTop w:val="0"/>
      <w:marBottom w:val="0"/>
      <w:divBdr>
        <w:top w:val="none" w:sz="0" w:space="0" w:color="auto"/>
        <w:left w:val="none" w:sz="0" w:space="0" w:color="auto"/>
        <w:bottom w:val="none" w:sz="0" w:space="0" w:color="auto"/>
        <w:right w:val="none" w:sz="0" w:space="0" w:color="auto"/>
      </w:divBdr>
    </w:div>
    <w:div w:id="1082991094">
      <w:bodyDiv w:val="1"/>
      <w:marLeft w:val="0"/>
      <w:marRight w:val="0"/>
      <w:marTop w:val="0"/>
      <w:marBottom w:val="0"/>
      <w:divBdr>
        <w:top w:val="none" w:sz="0" w:space="0" w:color="auto"/>
        <w:left w:val="none" w:sz="0" w:space="0" w:color="auto"/>
        <w:bottom w:val="none" w:sz="0" w:space="0" w:color="auto"/>
        <w:right w:val="none" w:sz="0" w:space="0" w:color="auto"/>
      </w:divBdr>
    </w:div>
    <w:div w:id="1113131566">
      <w:bodyDiv w:val="1"/>
      <w:marLeft w:val="0"/>
      <w:marRight w:val="0"/>
      <w:marTop w:val="0"/>
      <w:marBottom w:val="0"/>
      <w:divBdr>
        <w:top w:val="none" w:sz="0" w:space="0" w:color="auto"/>
        <w:left w:val="none" w:sz="0" w:space="0" w:color="auto"/>
        <w:bottom w:val="none" w:sz="0" w:space="0" w:color="auto"/>
        <w:right w:val="none" w:sz="0" w:space="0" w:color="auto"/>
      </w:divBdr>
    </w:div>
    <w:div w:id="1114058308">
      <w:bodyDiv w:val="1"/>
      <w:marLeft w:val="0"/>
      <w:marRight w:val="0"/>
      <w:marTop w:val="0"/>
      <w:marBottom w:val="0"/>
      <w:divBdr>
        <w:top w:val="none" w:sz="0" w:space="0" w:color="auto"/>
        <w:left w:val="none" w:sz="0" w:space="0" w:color="auto"/>
        <w:bottom w:val="none" w:sz="0" w:space="0" w:color="auto"/>
        <w:right w:val="none" w:sz="0" w:space="0" w:color="auto"/>
      </w:divBdr>
    </w:div>
    <w:div w:id="1199195545">
      <w:bodyDiv w:val="1"/>
      <w:marLeft w:val="0"/>
      <w:marRight w:val="0"/>
      <w:marTop w:val="0"/>
      <w:marBottom w:val="0"/>
      <w:divBdr>
        <w:top w:val="none" w:sz="0" w:space="0" w:color="auto"/>
        <w:left w:val="none" w:sz="0" w:space="0" w:color="auto"/>
        <w:bottom w:val="none" w:sz="0" w:space="0" w:color="auto"/>
        <w:right w:val="none" w:sz="0" w:space="0" w:color="auto"/>
      </w:divBdr>
      <w:divsChild>
        <w:div w:id="761025584">
          <w:marLeft w:val="0"/>
          <w:marRight w:val="0"/>
          <w:marTop w:val="0"/>
          <w:marBottom w:val="0"/>
          <w:divBdr>
            <w:top w:val="none" w:sz="0" w:space="0" w:color="auto"/>
            <w:left w:val="none" w:sz="0" w:space="0" w:color="auto"/>
            <w:bottom w:val="none" w:sz="0" w:space="0" w:color="auto"/>
            <w:right w:val="none" w:sz="0" w:space="0" w:color="auto"/>
          </w:divBdr>
        </w:div>
      </w:divsChild>
    </w:div>
    <w:div w:id="1200775759">
      <w:bodyDiv w:val="1"/>
      <w:marLeft w:val="0"/>
      <w:marRight w:val="0"/>
      <w:marTop w:val="0"/>
      <w:marBottom w:val="0"/>
      <w:divBdr>
        <w:top w:val="none" w:sz="0" w:space="0" w:color="auto"/>
        <w:left w:val="none" w:sz="0" w:space="0" w:color="auto"/>
        <w:bottom w:val="none" w:sz="0" w:space="0" w:color="auto"/>
        <w:right w:val="none" w:sz="0" w:space="0" w:color="auto"/>
      </w:divBdr>
      <w:divsChild>
        <w:div w:id="1121456134">
          <w:marLeft w:val="0"/>
          <w:marRight w:val="0"/>
          <w:marTop w:val="0"/>
          <w:marBottom w:val="0"/>
          <w:divBdr>
            <w:top w:val="none" w:sz="0" w:space="0" w:color="auto"/>
            <w:left w:val="none" w:sz="0" w:space="0" w:color="auto"/>
            <w:bottom w:val="none" w:sz="0" w:space="0" w:color="auto"/>
            <w:right w:val="none" w:sz="0" w:space="0" w:color="auto"/>
          </w:divBdr>
        </w:div>
        <w:div w:id="1526365248">
          <w:marLeft w:val="0"/>
          <w:marRight w:val="0"/>
          <w:marTop w:val="0"/>
          <w:marBottom w:val="0"/>
          <w:divBdr>
            <w:top w:val="none" w:sz="0" w:space="0" w:color="auto"/>
            <w:left w:val="none" w:sz="0" w:space="0" w:color="auto"/>
            <w:bottom w:val="none" w:sz="0" w:space="0" w:color="auto"/>
            <w:right w:val="none" w:sz="0" w:space="0" w:color="auto"/>
          </w:divBdr>
        </w:div>
        <w:div w:id="2128811002">
          <w:marLeft w:val="0"/>
          <w:marRight w:val="0"/>
          <w:marTop w:val="0"/>
          <w:marBottom w:val="0"/>
          <w:divBdr>
            <w:top w:val="none" w:sz="0" w:space="0" w:color="auto"/>
            <w:left w:val="none" w:sz="0" w:space="0" w:color="auto"/>
            <w:bottom w:val="none" w:sz="0" w:space="0" w:color="auto"/>
            <w:right w:val="none" w:sz="0" w:space="0" w:color="auto"/>
          </w:divBdr>
        </w:div>
      </w:divsChild>
    </w:div>
    <w:div w:id="1230072608">
      <w:bodyDiv w:val="1"/>
      <w:marLeft w:val="0"/>
      <w:marRight w:val="0"/>
      <w:marTop w:val="0"/>
      <w:marBottom w:val="0"/>
      <w:divBdr>
        <w:top w:val="none" w:sz="0" w:space="0" w:color="auto"/>
        <w:left w:val="none" w:sz="0" w:space="0" w:color="auto"/>
        <w:bottom w:val="none" w:sz="0" w:space="0" w:color="auto"/>
        <w:right w:val="none" w:sz="0" w:space="0" w:color="auto"/>
      </w:divBdr>
      <w:divsChild>
        <w:div w:id="90130944">
          <w:marLeft w:val="0"/>
          <w:marRight w:val="0"/>
          <w:marTop w:val="0"/>
          <w:marBottom w:val="0"/>
          <w:divBdr>
            <w:top w:val="none" w:sz="0" w:space="0" w:color="auto"/>
            <w:left w:val="none" w:sz="0" w:space="0" w:color="auto"/>
            <w:bottom w:val="none" w:sz="0" w:space="0" w:color="auto"/>
            <w:right w:val="none" w:sz="0" w:space="0" w:color="auto"/>
          </w:divBdr>
        </w:div>
        <w:div w:id="1611812127">
          <w:marLeft w:val="0"/>
          <w:marRight w:val="0"/>
          <w:marTop w:val="0"/>
          <w:marBottom w:val="0"/>
          <w:divBdr>
            <w:top w:val="none" w:sz="0" w:space="0" w:color="auto"/>
            <w:left w:val="none" w:sz="0" w:space="0" w:color="auto"/>
            <w:bottom w:val="none" w:sz="0" w:space="0" w:color="auto"/>
            <w:right w:val="none" w:sz="0" w:space="0" w:color="auto"/>
          </w:divBdr>
        </w:div>
        <w:div w:id="2015691792">
          <w:marLeft w:val="0"/>
          <w:marRight w:val="0"/>
          <w:marTop w:val="0"/>
          <w:marBottom w:val="0"/>
          <w:divBdr>
            <w:top w:val="none" w:sz="0" w:space="0" w:color="auto"/>
            <w:left w:val="none" w:sz="0" w:space="0" w:color="auto"/>
            <w:bottom w:val="none" w:sz="0" w:space="0" w:color="auto"/>
            <w:right w:val="none" w:sz="0" w:space="0" w:color="auto"/>
          </w:divBdr>
        </w:div>
      </w:divsChild>
    </w:div>
    <w:div w:id="1259364908">
      <w:bodyDiv w:val="1"/>
      <w:marLeft w:val="0"/>
      <w:marRight w:val="0"/>
      <w:marTop w:val="0"/>
      <w:marBottom w:val="0"/>
      <w:divBdr>
        <w:top w:val="none" w:sz="0" w:space="0" w:color="auto"/>
        <w:left w:val="none" w:sz="0" w:space="0" w:color="auto"/>
        <w:bottom w:val="none" w:sz="0" w:space="0" w:color="auto"/>
        <w:right w:val="none" w:sz="0" w:space="0" w:color="auto"/>
      </w:divBdr>
    </w:div>
    <w:div w:id="1265696895">
      <w:bodyDiv w:val="1"/>
      <w:marLeft w:val="0"/>
      <w:marRight w:val="0"/>
      <w:marTop w:val="0"/>
      <w:marBottom w:val="0"/>
      <w:divBdr>
        <w:top w:val="none" w:sz="0" w:space="0" w:color="auto"/>
        <w:left w:val="none" w:sz="0" w:space="0" w:color="auto"/>
        <w:bottom w:val="none" w:sz="0" w:space="0" w:color="auto"/>
        <w:right w:val="none" w:sz="0" w:space="0" w:color="auto"/>
      </w:divBdr>
      <w:divsChild>
        <w:div w:id="977105503">
          <w:marLeft w:val="547"/>
          <w:marRight w:val="0"/>
          <w:marTop w:val="0"/>
          <w:marBottom w:val="0"/>
          <w:divBdr>
            <w:top w:val="none" w:sz="0" w:space="0" w:color="auto"/>
            <w:left w:val="none" w:sz="0" w:space="0" w:color="auto"/>
            <w:bottom w:val="none" w:sz="0" w:space="0" w:color="auto"/>
            <w:right w:val="none" w:sz="0" w:space="0" w:color="auto"/>
          </w:divBdr>
        </w:div>
        <w:div w:id="1086531986">
          <w:marLeft w:val="547"/>
          <w:marRight w:val="0"/>
          <w:marTop w:val="0"/>
          <w:marBottom w:val="0"/>
          <w:divBdr>
            <w:top w:val="none" w:sz="0" w:space="0" w:color="auto"/>
            <w:left w:val="none" w:sz="0" w:space="0" w:color="auto"/>
            <w:bottom w:val="none" w:sz="0" w:space="0" w:color="auto"/>
            <w:right w:val="none" w:sz="0" w:space="0" w:color="auto"/>
          </w:divBdr>
        </w:div>
        <w:div w:id="1129737388">
          <w:marLeft w:val="547"/>
          <w:marRight w:val="0"/>
          <w:marTop w:val="0"/>
          <w:marBottom w:val="0"/>
          <w:divBdr>
            <w:top w:val="none" w:sz="0" w:space="0" w:color="auto"/>
            <w:left w:val="none" w:sz="0" w:space="0" w:color="auto"/>
            <w:bottom w:val="none" w:sz="0" w:space="0" w:color="auto"/>
            <w:right w:val="none" w:sz="0" w:space="0" w:color="auto"/>
          </w:divBdr>
        </w:div>
        <w:div w:id="1609387500">
          <w:marLeft w:val="547"/>
          <w:marRight w:val="0"/>
          <w:marTop w:val="0"/>
          <w:marBottom w:val="0"/>
          <w:divBdr>
            <w:top w:val="none" w:sz="0" w:space="0" w:color="auto"/>
            <w:left w:val="none" w:sz="0" w:space="0" w:color="auto"/>
            <w:bottom w:val="none" w:sz="0" w:space="0" w:color="auto"/>
            <w:right w:val="none" w:sz="0" w:space="0" w:color="auto"/>
          </w:divBdr>
        </w:div>
        <w:div w:id="1807041552">
          <w:marLeft w:val="547"/>
          <w:marRight w:val="0"/>
          <w:marTop w:val="0"/>
          <w:marBottom w:val="0"/>
          <w:divBdr>
            <w:top w:val="none" w:sz="0" w:space="0" w:color="auto"/>
            <w:left w:val="none" w:sz="0" w:space="0" w:color="auto"/>
            <w:bottom w:val="none" w:sz="0" w:space="0" w:color="auto"/>
            <w:right w:val="none" w:sz="0" w:space="0" w:color="auto"/>
          </w:divBdr>
        </w:div>
        <w:div w:id="2143814309">
          <w:marLeft w:val="547"/>
          <w:marRight w:val="0"/>
          <w:marTop w:val="0"/>
          <w:marBottom w:val="0"/>
          <w:divBdr>
            <w:top w:val="none" w:sz="0" w:space="0" w:color="auto"/>
            <w:left w:val="none" w:sz="0" w:space="0" w:color="auto"/>
            <w:bottom w:val="none" w:sz="0" w:space="0" w:color="auto"/>
            <w:right w:val="none" w:sz="0" w:space="0" w:color="auto"/>
          </w:divBdr>
        </w:div>
      </w:divsChild>
    </w:div>
    <w:div w:id="1330324636">
      <w:bodyDiv w:val="1"/>
      <w:marLeft w:val="0"/>
      <w:marRight w:val="0"/>
      <w:marTop w:val="0"/>
      <w:marBottom w:val="0"/>
      <w:divBdr>
        <w:top w:val="none" w:sz="0" w:space="0" w:color="auto"/>
        <w:left w:val="none" w:sz="0" w:space="0" w:color="auto"/>
        <w:bottom w:val="none" w:sz="0" w:space="0" w:color="auto"/>
        <w:right w:val="none" w:sz="0" w:space="0" w:color="auto"/>
      </w:divBdr>
    </w:div>
    <w:div w:id="1351176726">
      <w:bodyDiv w:val="1"/>
      <w:marLeft w:val="0"/>
      <w:marRight w:val="0"/>
      <w:marTop w:val="0"/>
      <w:marBottom w:val="0"/>
      <w:divBdr>
        <w:top w:val="none" w:sz="0" w:space="0" w:color="auto"/>
        <w:left w:val="none" w:sz="0" w:space="0" w:color="auto"/>
        <w:bottom w:val="none" w:sz="0" w:space="0" w:color="auto"/>
        <w:right w:val="none" w:sz="0" w:space="0" w:color="auto"/>
      </w:divBdr>
    </w:div>
    <w:div w:id="1365060157">
      <w:bodyDiv w:val="1"/>
      <w:marLeft w:val="0"/>
      <w:marRight w:val="0"/>
      <w:marTop w:val="0"/>
      <w:marBottom w:val="0"/>
      <w:divBdr>
        <w:top w:val="none" w:sz="0" w:space="0" w:color="auto"/>
        <w:left w:val="none" w:sz="0" w:space="0" w:color="auto"/>
        <w:bottom w:val="none" w:sz="0" w:space="0" w:color="auto"/>
        <w:right w:val="none" w:sz="0" w:space="0" w:color="auto"/>
      </w:divBdr>
    </w:div>
    <w:div w:id="1380203629">
      <w:bodyDiv w:val="1"/>
      <w:marLeft w:val="0"/>
      <w:marRight w:val="0"/>
      <w:marTop w:val="0"/>
      <w:marBottom w:val="0"/>
      <w:divBdr>
        <w:top w:val="none" w:sz="0" w:space="0" w:color="auto"/>
        <w:left w:val="none" w:sz="0" w:space="0" w:color="auto"/>
        <w:bottom w:val="none" w:sz="0" w:space="0" w:color="auto"/>
        <w:right w:val="none" w:sz="0" w:space="0" w:color="auto"/>
      </w:divBdr>
    </w:div>
    <w:div w:id="1504666943">
      <w:bodyDiv w:val="1"/>
      <w:marLeft w:val="0"/>
      <w:marRight w:val="0"/>
      <w:marTop w:val="0"/>
      <w:marBottom w:val="0"/>
      <w:divBdr>
        <w:top w:val="none" w:sz="0" w:space="0" w:color="auto"/>
        <w:left w:val="none" w:sz="0" w:space="0" w:color="auto"/>
        <w:bottom w:val="none" w:sz="0" w:space="0" w:color="auto"/>
        <w:right w:val="none" w:sz="0" w:space="0" w:color="auto"/>
      </w:divBdr>
      <w:divsChild>
        <w:div w:id="793523583">
          <w:marLeft w:val="547"/>
          <w:marRight w:val="0"/>
          <w:marTop w:val="0"/>
          <w:marBottom w:val="0"/>
          <w:divBdr>
            <w:top w:val="none" w:sz="0" w:space="0" w:color="auto"/>
            <w:left w:val="none" w:sz="0" w:space="0" w:color="auto"/>
            <w:bottom w:val="none" w:sz="0" w:space="0" w:color="auto"/>
            <w:right w:val="none" w:sz="0" w:space="0" w:color="auto"/>
          </w:divBdr>
        </w:div>
      </w:divsChild>
    </w:div>
    <w:div w:id="1514537108">
      <w:bodyDiv w:val="1"/>
      <w:marLeft w:val="0"/>
      <w:marRight w:val="0"/>
      <w:marTop w:val="0"/>
      <w:marBottom w:val="0"/>
      <w:divBdr>
        <w:top w:val="none" w:sz="0" w:space="0" w:color="auto"/>
        <w:left w:val="none" w:sz="0" w:space="0" w:color="auto"/>
        <w:bottom w:val="none" w:sz="0" w:space="0" w:color="auto"/>
        <w:right w:val="none" w:sz="0" w:space="0" w:color="auto"/>
      </w:divBdr>
    </w:div>
    <w:div w:id="1549415705">
      <w:bodyDiv w:val="1"/>
      <w:marLeft w:val="0"/>
      <w:marRight w:val="0"/>
      <w:marTop w:val="0"/>
      <w:marBottom w:val="0"/>
      <w:divBdr>
        <w:top w:val="none" w:sz="0" w:space="0" w:color="auto"/>
        <w:left w:val="none" w:sz="0" w:space="0" w:color="auto"/>
        <w:bottom w:val="none" w:sz="0" w:space="0" w:color="auto"/>
        <w:right w:val="none" w:sz="0" w:space="0" w:color="auto"/>
      </w:divBdr>
    </w:div>
    <w:div w:id="1584486383">
      <w:bodyDiv w:val="1"/>
      <w:marLeft w:val="0"/>
      <w:marRight w:val="0"/>
      <w:marTop w:val="0"/>
      <w:marBottom w:val="0"/>
      <w:divBdr>
        <w:top w:val="none" w:sz="0" w:space="0" w:color="auto"/>
        <w:left w:val="none" w:sz="0" w:space="0" w:color="auto"/>
        <w:bottom w:val="none" w:sz="0" w:space="0" w:color="auto"/>
        <w:right w:val="none" w:sz="0" w:space="0" w:color="auto"/>
      </w:divBdr>
    </w:div>
    <w:div w:id="1592395796">
      <w:bodyDiv w:val="1"/>
      <w:marLeft w:val="0"/>
      <w:marRight w:val="0"/>
      <w:marTop w:val="0"/>
      <w:marBottom w:val="0"/>
      <w:divBdr>
        <w:top w:val="none" w:sz="0" w:space="0" w:color="auto"/>
        <w:left w:val="none" w:sz="0" w:space="0" w:color="auto"/>
        <w:bottom w:val="none" w:sz="0" w:space="0" w:color="auto"/>
        <w:right w:val="none" w:sz="0" w:space="0" w:color="auto"/>
      </w:divBdr>
    </w:div>
    <w:div w:id="1689021417">
      <w:bodyDiv w:val="1"/>
      <w:marLeft w:val="0"/>
      <w:marRight w:val="0"/>
      <w:marTop w:val="0"/>
      <w:marBottom w:val="0"/>
      <w:divBdr>
        <w:top w:val="none" w:sz="0" w:space="0" w:color="auto"/>
        <w:left w:val="none" w:sz="0" w:space="0" w:color="auto"/>
        <w:bottom w:val="none" w:sz="0" w:space="0" w:color="auto"/>
        <w:right w:val="none" w:sz="0" w:space="0" w:color="auto"/>
      </w:divBdr>
    </w:div>
    <w:div w:id="1744796934">
      <w:bodyDiv w:val="1"/>
      <w:marLeft w:val="0"/>
      <w:marRight w:val="0"/>
      <w:marTop w:val="0"/>
      <w:marBottom w:val="0"/>
      <w:divBdr>
        <w:top w:val="none" w:sz="0" w:space="0" w:color="auto"/>
        <w:left w:val="none" w:sz="0" w:space="0" w:color="auto"/>
        <w:bottom w:val="none" w:sz="0" w:space="0" w:color="auto"/>
        <w:right w:val="none" w:sz="0" w:space="0" w:color="auto"/>
      </w:divBdr>
    </w:div>
    <w:div w:id="1787846985">
      <w:bodyDiv w:val="1"/>
      <w:marLeft w:val="0"/>
      <w:marRight w:val="0"/>
      <w:marTop w:val="0"/>
      <w:marBottom w:val="0"/>
      <w:divBdr>
        <w:top w:val="none" w:sz="0" w:space="0" w:color="auto"/>
        <w:left w:val="none" w:sz="0" w:space="0" w:color="auto"/>
        <w:bottom w:val="none" w:sz="0" w:space="0" w:color="auto"/>
        <w:right w:val="none" w:sz="0" w:space="0" w:color="auto"/>
      </w:divBdr>
      <w:divsChild>
        <w:div w:id="938559749">
          <w:marLeft w:val="0"/>
          <w:marRight w:val="0"/>
          <w:marTop w:val="0"/>
          <w:marBottom w:val="0"/>
          <w:divBdr>
            <w:top w:val="none" w:sz="0" w:space="0" w:color="auto"/>
            <w:left w:val="none" w:sz="0" w:space="0" w:color="auto"/>
            <w:bottom w:val="none" w:sz="0" w:space="0" w:color="auto"/>
            <w:right w:val="none" w:sz="0" w:space="0" w:color="auto"/>
          </w:divBdr>
        </w:div>
        <w:div w:id="952593414">
          <w:marLeft w:val="0"/>
          <w:marRight w:val="0"/>
          <w:marTop w:val="0"/>
          <w:marBottom w:val="0"/>
          <w:divBdr>
            <w:top w:val="none" w:sz="0" w:space="0" w:color="auto"/>
            <w:left w:val="none" w:sz="0" w:space="0" w:color="auto"/>
            <w:bottom w:val="none" w:sz="0" w:space="0" w:color="auto"/>
            <w:right w:val="none" w:sz="0" w:space="0" w:color="auto"/>
          </w:divBdr>
        </w:div>
        <w:div w:id="1399283433">
          <w:marLeft w:val="0"/>
          <w:marRight w:val="0"/>
          <w:marTop w:val="0"/>
          <w:marBottom w:val="0"/>
          <w:divBdr>
            <w:top w:val="none" w:sz="0" w:space="0" w:color="auto"/>
            <w:left w:val="none" w:sz="0" w:space="0" w:color="auto"/>
            <w:bottom w:val="none" w:sz="0" w:space="0" w:color="auto"/>
            <w:right w:val="none" w:sz="0" w:space="0" w:color="auto"/>
          </w:divBdr>
        </w:div>
      </w:divsChild>
    </w:div>
    <w:div w:id="1837455200">
      <w:bodyDiv w:val="1"/>
      <w:marLeft w:val="0"/>
      <w:marRight w:val="0"/>
      <w:marTop w:val="0"/>
      <w:marBottom w:val="0"/>
      <w:divBdr>
        <w:top w:val="none" w:sz="0" w:space="0" w:color="auto"/>
        <w:left w:val="none" w:sz="0" w:space="0" w:color="auto"/>
        <w:bottom w:val="none" w:sz="0" w:space="0" w:color="auto"/>
        <w:right w:val="none" w:sz="0" w:space="0" w:color="auto"/>
      </w:divBdr>
    </w:div>
    <w:div w:id="1867674493">
      <w:bodyDiv w:val="1"/>
      <w:marLeft w:val="0"/>
      <w:marRight w:val="0"/>
      <w:marTop w:val="0"/>
      <w:marBottom w:val="0"/>
      <w:divBdr>
        <w:top w:val="none" w:sz="0" w:space="0" w:color="auto"/>
        <w:left w:val="none" w:sz="0" w:space="0" w:color="auto"/>
        <w:bottom w:val="none" w:sz="0" w:space="0" w:color="auto"/>
        <w:right w:val="none" w:sz="0" w:space="0" w:color="auto"/>
      </w:divBdr>
    </w:div>
    <w:div w:id="1882477593">
      <w:bodyDiv w:val="1"/>
      <w:marLeft w:val="0"/>
      <w:marRight w:val="0"/>
      <w:marTop w:val="0"/>
      <w:marBottom w:val="0"/>
      <w:divBdr>
        <w:top w:val="none" w:sz="0" w:space="0" w:color="auto"/>
        <w:left w:val="none" w:sz="0" w:space="0" w:color="auto"/>
        <w:bottom w:val="none" w:sz="0" w:space="0" w:color="auto"/>
        <w:right w:val="none" w:sz="0" w:space="0" w:color="auto"/>
      </w:divBdr>
    </w:div>
    <w:div w:id="1882521661">
      <w:bodyDiv w:val="1"/>
      <w:marLeft w:val="0"/>
      <w:marRight w:val="0"/>
      <w:marTop w:val="0"/>
      <w:marBottom w:val="0"/>
      <w:divBdr>
        <w:top w:val="none" w:sz="0" w:space="0" w:color="auto"/>
        <w:left w:val="none" w:sz="0" w:space="0" w:color="auto"/>
        <w:bottom w:val="none" w:sz="0" w:space="0" w:color="auto"/>
        <w:right w:val="none" w:sz="0" w:space="0" w:color="auto"/>
      </w:divBdr>
    </w:div>
    <w:div w:id="1986927162">
      <w:bodyDiv w:val="1"/>
      <w:marLeft w:val="0"/>
      <w:marRight w:val="0"/>
      <w:marTop w:val="0"/>
      <w:marBottom w:val="0"/>
      <w:divBdr>
        <w:top w:val="none" w:sz="0" w:space="0" w:color="auto"/>
        <w:left w:val="none" w:sz="0" w:space="0" w:color="auto"/>
        <w:bottom w:val="none" w:sz="0" w:space="0" w:color="auto"/>
        <w:right w:val="none" w:sz="0" w:space="0" w:color="auto"/>
      </w:divBdr>
    </w:div>
    <w:div w:id="2012021459">
      <w:bodyDiv w:val="1"/>
      <w:marLeft w:val="0"/>
      <w:marRight w:val="0"/>
      <w:marTop w:val="0"/>
      <w:marBottom w:val="0"/>
      <w:divBdr>
        <w:top w:val="none" w:sz="0" w:space="0" w:color="auto"/>
        <w:left w:val="none" w:sz="0" w:space="0" w:color="auto"/>
        <w:bottom w:val="none" w:sz="0" w:space="0" w:color="auto"/>
        <w:right w:val="none" w:sz="0" w:space="0" w:color="auto"/>
      </w:divBdr>
      <w:divsChild>
        <w:div w:id="875657891">
          <w:marLeft w:val="0"/>
          <w:marRight w:val="0"/>
          <w:marTop w:val="0"/>
          <w:marBottom w:val="0"/>
          <w:divBdr>
            <w:top w:val="none" w:sz="0" w:space="0" w:color="auto"/>
            <w:left w:val="none" w:sz="0" w:space="0" w:color="auto"/>
            <w:bottom w:val="none" w:sz="0" w:space="0" w:color="auto"/>
            <w:right w:val="none" w:sz="0" w:space="0" w:color="auto"/>
          </w:divBdr>
        </w:div>
        <w:div w:id="2074960464">
          <w:marLeft w:val="0"/>
          <w:marRight w:val="0"/>
          <w:marTop w:val="0"/>
          <w:marBottom w:val="0"/>
          <w:divBdr>
            <w:top w:val="none" w:sz="0" w:space="0" w:color="auto"/>
            <w:left w:val="none" w:sz="0" w:space="0" w:color="auto"/>
            <w:bottom w:val="none" w:sz="0" w:space="0" w:color="auto"/>
            <w:right w:val="none" w:sz="0" w:space="0" w:color="auto"/>
          </w:divBdr>
        </w:div>
      </w:divsChild>
    </w:div>
    <w:div w:id="2083019089">
      <w:bodyDiv w:val="1"/>
      <w:marLeft w:val="0"/>
      <w:marRight w:val="0"/>
      <w:marTop w:val="0"/>
      <w:marBottom w:val="0"/>
      <w:divBdr>
        <w:top w:val="none" w:sz="0" w:space="0" w:color="auto"/>
        <w:left w:val="none" w:sz="0" w:space="0" w:color="auto"/>
        <w:bottom w:val="none" w:sz="0" w:space="0" w:color="auto"/>
        <w:right w:val="none" w:sz="0" w:space="0" w:color="auto"/>
      </w:divBdr>
      <w:divsChild>
        <w:div w:id="579633067">
          <w:marLeft w:val="48"/>
          <w:marRight w:val="0"/>
          <w:marTop w:val="0"/>
          <w:marBottom w:val="0"/>
          <w:divBdr>
            <w:top w:val="none" w:sz="0" w:space="0" w:color="auto"/>
            <w:left w:val="none" w:sz="0" w:space="0" w:color="auto"/>
            <w:bottom w:val="none" w:sz="0" w:space="0" w:color="auto"/>
            <w:right w:val="none" w:sz="0" w:space="0" w:color="auto"/>
          </w:divBdr>
        </w:div>
        <w:div w:id="702361391">
          <w:marLeft w:val="48"/>
          <w:marRight w:val="0"/>
          <w:marTop w:val="0"/>
          <w:marBottom w:val="0"/>
          <w:divBdr>
            <w:top w:val="none" w:sz="0" w:space="0" w:color="auto"/>
            <w:left w:val="none" w:sz="0" w:space="0" w:color="auto"/>
            <w:bottom w:val="none" w:sz="0" w:space="0" w:color="auto"/>
            <w:right w:val="none" w:sz="0" w:space="0" w:color="auto"/>
          </w:divBdr>
        </w:div>
      </w:divsChild>
    </w:div>
    <w:div w:id="2090350091">
      <w:bodyDiv w:val="1"/>
      <w:marLeft w:val="0"/>
      <w:marRight w:val="0"/>
      <w:marTop w:val="0"/>
      <w:marBottom w:val="0"/>
      <w:divBdr>
        <w:top w:val="none" w:sz="0" w:space="0" w:color="auto"/>
        <w:left w:val="none" w:sz="0" w:space="0" w:color="auto"/>
        <w:bottom w:val="none" w:sz="0" w:space="0" w:color="auto"/>
        <w:right w:val="none" w:sz="0" w:space="0" w:color="auto"/>
      </w:divBdr>
      <w:divsChild>
        <w:div w:id="1085423100">
          <w:marLeft w:val="0"/>
          <w:marRight w:val="0"/>
          <w:marTop w:val="0"/>
          <w:marBottom w:val="0"/>
          <w:divBdr>
            <w:top w:val="none" w:sz="0" w:space="0" w:color="auto"/>
            <w:left w:val="none" w:sz="0" w:space="0" w:color="auto"/>
            <w:bottom w:val="none" w:sz="0" w:space="0" w:color="auto"/>
            <w:right w:val="none" w:sz="0" w:space="0" w:color="auto"/>
          </w:divBdr>
        </w:div>
      </w:divsChild>
    </w:div>
    <w:div w:id="2094348315">
      <w:bodyDiv w:val="1"/>
      <w:marLeft w:val="0"/>
      <w:marRight w:val="0"/>
      <w:marTop w:val="0"/>
      <w:marBottom w:val="0"/>
      <w:divBdr>
        <w:top w:val="none" w:sz="0" w:space="0" w:color="auto"/>
        <w:left w:val="none" w:sz="0" w:space="0" w:color="auto"/>
        <w:bottom w:val="none" w:sz="0" w:space="0" w:color="auto"/>
        <w:right w:val="none" w:sz="0" w:space="0" w:color="auto"/>
      </w:divBdr>
      <w:divsChild>
        <w:div w:id="616987264">
          <w:marLeft w:val="0"/>
          <w:marRight w:val="0"/>
          <w:marTop w:val="0"/>
          <w:marBottom w:val="0"/>
          <w:divBdr>
            <w:top w:val="none" w:sz="0" w:space="0" w:color="auto"/>
            <w:left w:val="none" w:sz="0" w:space="0" w:color="auto"/>
            <w:bottom w:val="none" w:sz="0" w:space="0" w:color="auto"/>
            <w:right w:val="none" w:sz="0" w:space="0" w:color="auto"/>
          </w:divBdr>
        </w:div>
        <w:div w:id="870654390">
          <w:marLeft w:val="0"/>
          <w:marRight w:val="0"/>
          <w:marTop w:val="0"/>
          <w:marBottom w:val="0"/>
          <w:divBdr>
            <w:top w:val="none" w:sz="0" w:space="0" w:color="auto"/>
            <w:left w:val="none" w:sz="0" w:space="0" w:color="auto"/>
            <w:bottom w:val="none" w:sz="0" w:space="0" w:color="auto"/>
            <w:right w:val="none" w:sz="0" w:space="0" w:color="auto"/>
          </w:divBdr>
        </w:div>
        <w:div w:id="1254440420">
          <w:marLeft w:val="0"/>
          <w:marRight w:val="0"/>
          <w:marTop w:val="0"/>
          <w:marBottom w:val="0"/>
          <w:divBdr>
            <w:top w:val="none" w:sz="0" w:space="0" w:color="auto"/>
            <w:left w:val="none" w:sz="0" w:space="0" w:color="auto"/>
            <w:bottom w:val="none" w:sz="0" w:space="0" w:color="auto"/>
            <w:right w:val="none" w:sz="0" w:space="0" w:color="auto"/>
          </w:divBdr>
        </w:div>
      </w:divsChild>
    </w:div>
    <w:div w:id="2100176617">
      <w:bodyDiv w:val="1"/>
      <w:marLeft w:val="0"/>
      <w:marRight w:val="0"/>
      <w:marTop w:val="0"/>
      <w:marBottom w:val="0"/>
      <w:divBdr>
        <w:top w:val="none" w:sz="0" w:space="0" w:color="auto"/>
        <w:left w:val="none" w:sz="0" w:space="0" w:color="auto"/>
        <w:bottom w:val="none" w:sz="0" w:space="0" w:color="auto"/>
        <w:right w:val="none" w:sz="0" w:space="0" w:color="auto"/>
      </w:divBdr>
      <w:divsChild>
        <w:div w:id="23096108">
          <w:marLeft w:val="0"/>
          <w:marRight w:val="0"/>
          <w:marTop w:val="0"/>
          <w:marBottom w:val="0"/>
          <w:divBdr>
            <w:top w:val="none" w:sz="0" w:space="0" w:color="auto"/>
            <w:left w:val="none" w:sz="0" w:space="0" w:color="auto"/>
            <w:bottom w:val="none" w:sz="0" w:space="0" w:color="auto"/>
            <w:right w:val="none" w:sz="0" w:space="0" w:color="auto"/>
          </w:divBdr>
        </w:div>
        <w:div w:id="289672330">
          <w:marLeft w:val="0"/>
          <w:marRight w:val="0"/>
          <w:marTop w:val="0"/>
          <w:marBottom w:val="0"/>
          <w:divBdr>
            <w:top w:val="none" w:sz="0" w:space="0" w:color="auto"/>
            <w:left w:val="none" w:sz="0" w:space="0" w:color="auto"/>
            <w:bottom w:val="none" w:sz="0" w:space="0" w:color="auto"/>
            <w:right w:val="none" w:sz="0" w:space="0" w:color="auto"/>
          </w:divBdr>
        </w:div>
        <w:div w:id="492841556">
          <w:marLeft w:val="0"/>
          <w:marRight w:val="0"/>
          <w:marTop w:val="0"/>
          <w:marBottom w:val="0"/>
          <w:divBdr>
            <w:top w:val="none" w:sz="0" w:space="0" w:color="auto"/>
            <w:left w:val="none" w:sz="0" w:space="0" w:color="auto"/>
            <w:bottom w:val="none" w:sz="0" w:space="0" w:color="auto"/>
            <w:right w:val="none" w:sz="0" w:space="0" w:color="auto"/>
          </w:divBdr>
        </w:div>
        <w:div w:id="820192955">
          <w:marLeft w:val="0"/>
          <w:marRight w:val="0"/>
          <w:marTop w:val="0"/>
          <w:marBottom w:val="0"/>
          <w:divBdr>
            <w:top w:val="none" w:sz="0" w:space="0" w:color="auto"/>
            <w:left w:val="none" w:sz="0" w:space="0" w:color="auto"/>
            <w:bottom w:val="none" w:sz="0" w:space="0" w:color="auto"/>
            <w:right w:val="none" w:sz="0" w:space="0" w:color="auto"/>
          </w:divBdr>
        </w:div>
        <w:div w:id="936448126">
          <w:marLeft w:val="0"/>
          <w:marRight w:val="0"/>
          <w:marTop w:val="0"/>
          <w:marBottom w:val="0"/>
          <w:divBdr>
            <w:top w:val="none" w:sz="0" w:space="0" w:color="auto"/>
            <w:left w:val="none" w:sz="0" w:space="0" w:color="auto"/>
            <w:bottom w:val="none" w:sz="0" w:space="0" w:color="auto"/>
            <w:right w:val="none" w:sz="0" w:space="0" w:color="auto"/>
          </w:divBdr>
        </w:div>
        <w:div w:id="1200779568">
          <w:marLeft w:val="0"/>
          <w:marRight w:val="0"/>
          <w:marTop w:val="0"/>
          <w:marBottom w:val="0"/>
          <w:divBdr>
            <w:top w:val="none" w:sz="0" w:space="0" w:color="auto"/>
            <w:left w:val="none" w:sz="0" w:space="0" w:color="auto"/>
            <w:bottom w:val="none" w:sz="0" w:space="0" w:color="auto"/>
            <w:right w:val="none" w:sz="0" w:space="0" w:color="auto"/>
          </w:divBdr>
        </w:div>
        <w:div w:id="1221557699">
          <w:marLeft w:val="0"/>
          <w:marRight w:val="0"/>
          <w:marTop w:val="0"/>
          <w:marBottom w:val="0"/>
          <w:divBdr>
            <w:top w:val="none" w:sz="0" w:space="0" w:color="auto"/>
            <w:left w:val="none" w:sz="0" w:space="0" w:color="auto"/>
            <w:bottom w:val="none" w:sz="0" w:space="0" w:color="auto"/>
            <w:right w:val="none" w:sz="0" w:space="0" w:color="auto"/>
          </w:divBdr>
        </w:div>
        <w:div w:id="1237713280">
          <w:marLeft w:val="0"/>
          <w:marRight w:val="0"/>
          <w:marTop w:val="0"/>
          <w:marBottom w:val="0"/>
          <w:divBdr>
            <w:top w:val="none" w:sz="0" w:space="0" w:color="auto"/>
            <w:left w:val="none" w:sz="0" w:space="0" w:color="auto"/>
            <w:bottom w:val="none" w:sz="0" w:space="0" w:color="auto"/>
            <w:right w:val="none" w:sz="0" w:space="0" w:color="auto"/>
          </w:divBdr>
        </w:div>
        <w:div w:id="1348361751">
          <w:marLeft w:val="0"/>
          <w:marRight w:val="0"/>
          <w:marTop w:val="0"/>
          <w:marBottom w:val="0"/>
          <w:divBdr>
            <w:top w:val="none" w:sz="0" w:space="0" w:color="auto"/>
            <w:left w:val="none" w:sz="0" w:space="0" w:color="auto"/>
            <w:bottom w:val="none" w:sz="0" w:space="0" w:color="auto"/>
            <w:right w:val="none" w:sz="0" w:space="0" w:color="auto"/>
          </w:divBdr>
        </w:div>
        <w:div w:id="1639383483">
          <w:marLeft w:val="0"/>
          <w:marRight w:val="0"/>
          <w:marTop w:val="0"/>
          <w:marBottom w:val="0"/>
          <w:divBdr>
            <w:top w:val="none" w:sz="0" w:space="0" w:color="auto"/>
            <w:left w:val="none" w:sz="0" w:space="0" w:color="auto"/>
            <w:bottom w:val="none" w:sz="0" w:space="0" w:color="auto"/>
            <w:right w:val="none" w:sz="0" w:space="0" w:color="auto"/>
          </w:divBdr>
        </w:div>
        <w:div w:id="1725249867">
          <w:marLeft w:val="0"/>
          <w:marRight w:val="0"/>
          <w:marTop w:val="0"/>
          <w:marBottom w:val="0"/>
          <w:divBdr>
            <w:top w:val="none" w:sz="0" w:space="0" w:color="auto"/>
            <w:left w:val="none" w:sz="0" w:space="0" w:color="auto"/>
            <w:bottom w:val="none" w:sz="0" w:space="0" w:color="auto"/>
            <w:right w:val="none" w:sz="0" w:space="0" w:color="auto"/>
          </w:divBdr>
        </w:div>
        <w:div w:id="1893542142">
          <w:marLeft w:val="0"/>
          <w:marRight w:val="0"/>
          <w:marTop w:val="0"/>
          <w:marBottom w:val="0"/>
          <w:divBdr>
            <w:top w:val="none" w:sz="0" w:space="0" w:color="auto"/>
            <w:left w:val="none" w:sz="0" w:space="0" w:color="auto"/>
            <w:bottom w:val="none" w:sz="0" w:space="0" w:color="auto"/>
            <w:right w:val="none" w:sz="0" w:space="0" w:color="auto"/>
          </w:divBdr>
        </w:div>
        <w:div w:id="2026326942">
          <w:marLeft w:val="0"/>
          <w:marRight w:val="0"/>
          <w:marTop w:val="0"/>
          <w:marBottom w:val="0"/>
          <w:divBdr>
            <w:top w:val="none" w:sz="0" w:space="0" w:color="auto"/>
            <w:left w:val="none" w:sz="0" w:space="0" w:color="auto"/>
            <w:bottom w:val="none" w:sz="0" w:space="0" w:color="auto"/>
            <w:right w:val="none" w:sz="0" w:space="0" w:color="auto"/>
          </w:divBdr>
        </w:div>
      </w:divsChild>
    </w:div>
    <w:div w:id="2103716764">
      <w:bodyDiv w:val="1"/>
      <w:marLeft w:val="0"/>
      <w:marRight w:val="0"/>
      <w:marTop w:val="0"/>
      <w:marBottom w:val="0"/>
      <w:divBdr>
        <w:top w:val="none" w:sz="0" w:space="0" w:color="auto"/>
        <w:left w:val="none" w:sz="0" w:space="0" w:color="auto"/>
        <w:bottom w:val="none" w:sz="0" w:space="0" w:color="auto"/>
        <w:right w:val="none" w:sz="0" w:space="0" w:color="auto"/>
      </w:divBdr>
    </w:div>
    <w:div w:id="2130313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conitec.gov.br/images/Consultas/Relatorios/2015/Relatorio_Antiangiogenicos.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nice.org.uk/guidance/ta274" TargetMode="External"/><Relationship Id="rId2" Type="http://schemas.openxmlformats.org/officeDocument/2006/relationships/hyperlink" Target="http://www.anvisa.gov.br/datavisa/fila_bula/frmVisualizarBula.asp?pNuTransacao=3667502013&amp;pIdAnexo=1604556" TargetMode="External"/><Relationship Id="rId1" Type="http://schemas.openxmlformats.org/officeDocument/2006/relationships/hyperlink" Target="http://www.anvisa.gov.br/datavisa/fila_bula/frmVisualizarBula.asp?pNuTransacao=10292072013&amp;pIdAnexo=1894371" TargetMode="External"/><Relationship Id="rId4" Type="http://schemas.openxmlformats.org/officeDocument/2006/relationships/hyperlink" Target="http://conitec.gov.br/images/Consultas/Relatorios/2015/Relatorio_Antiangiogenico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E3975E-070A-4D2A-B8BC-F9DE7683E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1437</TotalTime>
  <Pages>17</Pages>
  <Words>7825</Words>
  <Characters>42261</Characters>
  <Application>Microsoft Office Word</Application>
  <DocSecurity>0</DocSecurity>
  <Lines>352</Lines>
  <Paragraphs>99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49987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Iza82015</dc:creator>
  <cp:keywords/>
  <dc:description/>
  <cp:lastModifiedBy>padrao</cp:lastModifiedBy>
  <cp:revision>5</cp:revision>
  <cp:lastPrinted>2016-01-12T19:11:00Z</cp:lastPrinted>
  <dcterms:created xsi:type="dcterms:W3CDTF">2016-01-11T18:33:00Z</dcterms:created>
  <dcterms:modified xsi:type="dcterms:W3CDTF">2017-04-26T14:49:00Z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leliamac@gmail.com@www.mendeley.com</vt:lpwstr>
  </property>
  <property fmtid="{D5CDD505-2E9C-101B-9397-08002B2CF9AE}" pid="4" name="Mendeley Citation Style_1">
    <vt:lpwstr>http://www.zotero.org/styles/american-medical-association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